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Епіграф: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1838325</wp:posOffset>
            </wp:positionH>
            <wp:positionV relativeFrom="paragraph">
              <wp:posOffset>0</wp:posOffset>
            </wp:positionV>
            <wp:extent cy="2441565" cx="3305175"/>
            <wp:effectExtent t="0" b="0" r="0" l="0"/>
            <wp:wrapSquare distR="114300" distT="114300" distB="114300" wrapText="bothSides" distL="114300"/>
            <wp:docPr id="2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441565" cx="3305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rtl w:val="0"/>
        </w:rPr>
        <w:t xml:space="preserve">Тема уроку: Історія виникнення олімпійських ігор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color w:val="980000"/>
          <w:sz w:val="28"/>
          <w:rtl w:val="0"/>
        </w:rPr>
        <w:t xml:space="preserve">Розв’язування вправ на використання властивостей множення раціональних чисел</w:t>
      </w: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Мета: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1.Поглибити свої знання з історії Стародавньої Греції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color w:val="980000"/>
          <w:sz w:val="28"/>
          <w:rtl w:val="0"/>
        </w:rPr>
        <w:t xml:space="preserve">2.Систематизувати знання учнів з теми “Множення раціональних чисел”,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color w:val="980000"/>
          <w:sz w:val="28"/>
          <w:rtl w:val="0"/>
        </w:rPr>
        <w:t xml:space="preserve">3.Вдосконалити вміння і навички шляхом презентації результатів навчального проекту; розв’язування вправ, формування способів раціонального підходу до виконання обчислень.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color w:val="0000ff"/>
          <w:sz w:val="28"/>
          <w:rtl w:val="0"/>
        </w:rPr>
        <w:t xml:space="preserve">4.Формування в учнів навичок 21 століття: вміння використовувати комп’ютер та інтернет для продуктивного навчання та навчального спілкування; показати учням різні види навчальної діяльності за допомогою ІКТ.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color w:val="0000ff"/>
          <w:sz w:val="28"/>
          <w:rtl w:val="0"/>
        </w:rPr>
        <w:t xml:space="preserve">5. Ознайомлення та опрацювання нових лексичних одиниць з теми. Розвиток навичок сприйняття на слух англомовного тексту.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color w:val="980000"/>
          <w:sz w:val="28"/>
          <w:rtl w:val="0"/>
        </w:rPr>
        <w:t xml:space="preserve">6.Запалити спортивний вогонь дружби, потягу до знань, наукової романтики.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Хід уроку: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410.0" w:type="dxa"/>
        <w:jc w:val="left"/>
        <w:tblInd w:w="-479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810"/>
        <w:gridCol w:w="3795"/>
        <w:gridCol w:w="580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№ НЗ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Навчальне завдання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інструкції до виконання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Оголошення теми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Мотивація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Переглядаємо інтерактивну карту і визначаємо географічне положення кожного учасника незвичайного уроку.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6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https://mapsengine.google.com/map/edit?mid=zDL4IEg7yVRo.kRRzThAq7buY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Обговорюємо головне завдання, яке перед нами стоїть: об”єднатися  для продуктивного  стимулюючого навчання через успіхи і досвід своїх однолітків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Презентація І частини навчального проекту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переглядаємо презентацію проекту,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7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https://docs.google.com/presentation/d/1cDygGWREFyPiy3K_BNEvPhMEo8qQ79MXbJni3sOJR5s/edit?usp=sharing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слухаємо коментарі, учнів з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м. Першотравенськ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Заповнюємо електронну контурну карту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1.Перегляємо відео інструкцію та працюємо з програмою Paint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8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https://www.youtube.com/watch?v=kY8QI1e_MHY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2.Створюємо власний продукт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Запалюємо символічний олімпійський вогонь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коментований перегляд відео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9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http://www.youtube.com/watch?v=YpDuv7RjV8I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Ознайомлення з  ІІ частиною навчального проекту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переглядаємо презентацію ІІ частини проекту учнів з м. Першотравенськ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hyperlink r:id="rId10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https://docs.google.com/presentation/d/1cDygGWREFyPiy3K_BNEvPhMEo8qQ79MXbJni3sOJR5s/edit?usp=sharing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Оцінку  навчального проекту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даємо вдома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Всі пишемо коментарі на блозі </w:t>
            </w:r>
            <w:hyperlink r:id="rId11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http://polinapo.blogspot.com/p/blog-page_14.html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 формулюємо оціночні судження, щодо виконаної роботи групою учнів, керуючись критеріями оцінювання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які розміщені на сторінці блогу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Перевіряємо знання історичної складової уроку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виконуємо інтерактивну вправу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12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http://LearningApps.org/watch?v=ppp5r66na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Передача олімпійського вогню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13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https://drive.google.com/file/d/0BwuoXQQTPdI-dTZGRmJsUjFvakc4WkEzMmhhLU1oTzVUZ1cw/edit?usp=sharing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Вивчення нових слів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Перегляд презентації з метою вивчення нових слів. ЗАПИС слів у словники </w:t>
            </w:r>
            <w:hyperlink r:id="rId14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https://drive.google.com/file/d/0BwuoXQQTPdI-UEdTSFNrdUU0b0E/edit?usp=sharing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Розвиток навичок аудіювання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Перегляд відео супроводжується опорними картинками. Відео можна зупиняти </w:t>
            </w:r>
            <w:hyperlink r:id="rId15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https://drive.google.com/file/d/0BwuoXQQTPdI-SDNacG42Q0VSX0U/edit?usp=sharing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Перевірка розуміння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color w:val="0000ff"/>
                <w:sz w:val="28"/>
                <w:rtl w:val="0"/>
              </w:rPr>
              <w:t xml:space="preserve">testmoz.com/264710</w:t>
            </w: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Учні Реєструються під своїм ім”ям. Учитель може переглянути потім результати.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Передача олімпійського вогню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hyperlink r:id="rId16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https://drive.google.com/file/d/0BwuoXQQTPdI-dTZGRmJsUjFvakc4WkEzMmhhLU1oTzVUZ1cw/edit?usp=sharing</w:t>
              </w:r>
            </w:hyperlink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ІІІ-я частина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Математична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Учні вітають своїх віддалених однолітків та отримують  таблиці з критеріями для самооцінювання на протязі математичної частини уроку   </w:t>
            </w:r>
            <w:hyperlink r:id="rId17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https://docs.google.com/spreadsheet/ccc?key=0AhmhDVmZsmMidGZfVmpiRUJkVmg5bE1RNUhYeGd2SEE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Приймаємо естафету від Харкова</w:t>
            </w:r>
            <w:r w:rsidRPr="00000000" w:rsidR="00000000" w:rsidDel="00000000">
              <w:drawing>
                <wp:inline distR="114300" distT="114300" distB="114300" distL="114300">
                  <wp:extent cy="658739" cx="486569"/>
                  <wp:effectExtent t="0" b="0" r="0" l="0"/>
                  <wp:docPr id="1" name="image00.gif"/>
                  <a:graphic>
                    <a:graphicData uri="http://schemas.openxmlformats.org/drawingml/2006/picture">
                      <pic:pic>
                        <pic:nvPicPr>
                          <pic:cNvPr id="0" name="image00.gif"/>
                          <pic:cNvPicPr preferRelativeResize="0"/>
                        </pic:nvPicPr>
                        <pic:blipFill>
                          <a:blip r:embed="rId1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658739" cx="4865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Учні дивляться Слайди 1-4  Презентації.  Слухають коментар учителя. </w:t>
            </w:r>
            <w:hyperlink r:id="rId19">
              <w:r w:rsidRPr="00000000" w:rsidR="00000000" w:rsidDel="00000000">
                <w:rPr>
                  <w:rFonts w:cs="Comic Sans MS" w:hAnsi="Comic Sans MS" w:eastAsia="Comic Sans MS" w:ascii="Comic Sans MS"/>
                  <w:color w:val="1155cc"/>
                  <w:sz w:val="28"/>
                  <w:u w:val="single"/>
                  <w:rtl w:val="0"/>
                </w:rPr>
                <w:t xml:space="preserve">https://docs.google.com/presentation/d/1-dGnt-P9JcBxddlY8rqaKAy7Btf_cCQJ8OWiUPJtyfU/edit?usp=sharing</w:t>
              </w:r>
            </w:hyperlink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Актуалізація опорних знань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Всі повторюємо теоретичний матеріал за допомогою Презентації </w:t>
            </w:r>
            <w:r w:rsidRPr="00000000" w:rsidR="00000000" w:rsidDel="00000000">
              <w:rPr>
                <w:sz w:val="28"/>
                <w:rtl w:val="0"/>
              </w:rPr>
              <w:t xml:space="preserve">Слайди 5-7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Усний рахунок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Учні виконують і коментують розв’язки вправ Презентації , </w:t>
            </w:r>
            <w:r w:rsidRPr="00000000" w:rsidR="00000000" w:rsidDel="00000000">
              <w:rPr>
                <w:sz w:val="28"/>
                <w:rtl w:val="0"/>
              </w:rPr>
              <w:t xml:space="preserve">Слайд 8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Хвилинка релаксації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Все пригадали, розв’язали, тепер можна посміхнутися і потріпати крильцями. як пчілка вПрезентації, </w:t>
            </w:r>
            <w:r w:rsidRPr="00000000" w:rsidR="00000000" w:rsidDel="00000000">
              <w:rPr>
                <w:sz w:val="28"/>
                <w:rtl w:val="0"/>
              </w:rPr>
              <w:t xml:space="preserve">Слайд 9 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   </w:t>
            </w:r>
            <w:r w:rsidRPr="00000000" w:rsidR="00000000" w:rsidDel="00000000">
              <w:drawing>
                <wp:inline distR="114300" distT="114300" distB="114300" distL="114300">
                  <wp:extent cy="942975" cx="771996"/>
                  <wp:effectExtent t="0" b="0" r="0" l="0"/>
                  <wp:docPr id="3" name="image01.gif"/>
                  <a:graphic>
                    <a:graphicData uri="http://schemas.openxmlformats.org/drawingml/2006/picture">
                      <pic:pic>
                        <pic:nvPicPr>
                          <pic:cNvPr id="0" name="image01.gif"/>
                          <pic:cNvPicPr preferRelativeResize="0"/>
                        </pic:nvPicPr>
                        <pic:blipFill>
                          <a:blip r:embed="rId20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942975" cx="7719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Піфагор - давньогрецький філософ, видатний матема активний учасник Олімпійських ігр!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Знайомимося з  представником  стародавньої Греції - Піфагором за допомогоюПрезентації, </w:t>
            </w:r>
            <w:r w:rsidRPr="00000000" w:rsidR="00000000" w:rsidDel="00000000">
              <w:rPr>
                <w:sz w:val="28"/>
                <w:rtl w:val="0"/>
              </w:rPr>
              <w:t xml:space="preserve">Слайд 10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 Розв’язування вправ на інтерактивному пазлі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Робота в малих групах :по 2 учні об’єднуються в групи  і розв’язують вправи на пазлі за посиланням </w:t>
            </w:r>
            <w:hyperlink r:id="rId21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http://learningapps.org/display?v=pt56bctvt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Вправи на пазлі: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1. -43*12=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2. 6*(-86)=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3. -3,4*Х*2,5=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4. 1,7*Х*(-5)=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5. 5,6*(-1,9)=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6. -2,3*3,8=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7. -2*x*(-13)*(-¾)*y=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8. -3/2*39*(-y)*⅓*x=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9. 72*8+72*2=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10. 36*16+36*4=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11. 7*b*(2*a-9*k)=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12. 7*(2*a*b-9*k*b)=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Розв’язування відеозадачі Піфагора за допомогою рівняння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Чихарівський Микола</w:t>
            </w:r>
            <w:r w:rsidRPr="00000000" w:rsidR="00000000" w:rsidDel="00000000">
              <w:rPr>
                <w:sz w:val="28"/>
                <w:rtl w:val="0"/>
              </w:rPr>
              <w:t xml:space="preserve"> виконує запис з поясненням на онлайн-дошці Візіку, а всі учні записують хід розв’язування задачі в зошити   </w:t>
            </w:r>
            <w:hyperlink r:id="rId22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http://youtu.be/nCs3bnsOAQk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19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Створюємо  олімпійські команди - нові групи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Учні працюють таким чином, щоб в кожному класі утворилося 5 або 10 однорівневих груп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П’ятиборство на Олімпійському стадіоні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Групи шляхом жеребкування витягають номери від 1 до 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Отримання завдань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№1 - задача на слайді 11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№2 - задача на слайді 12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№3 - задача на слайді 13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№4 - задача на слайді 14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№5 - задача на слайді 15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23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https://docs.google.com/presentation/d/1jgYNuBCB54wLyulBxUzB73Ny8pn478A7cfx58ZggxCI/edit?usp=sharing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Розв’язування задач про стадіони та стадії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Всі учнівські групи під звучання класичної музики працюють над розв’язуванням задач 5 хвилин і  </w:t>
            </w:r>
            <w:r w:rsidRPr="00000000" w:rsidR="00000000" w:rsidDel="00000000">
              <w:rPr>
                <w:b w:val="1"/>
                <w:i w:val="1"/>
                <w:sz w:val="28"/>
                <w:rtl w:val="0"/>
              </w:rPr>
              <w:t xml:space="preserve">записують окремі дії та отримані результати </w:t>
            </w:r>
            <w:r w:rsidRPr="00000000" w:rsidR="00000000" w:rsidDel="00000000">
              <w:rPr>
                <w:sz w:val="28"/>
                <w:rtl w:val="0"/>
              </w:rPr>
              <w:t xml:space="preserve">в спільну таблицю за посиланням </w:t>
            </w:r>
            <w:hyperlink r:id="rId24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https://docs.google.com/spreadsheet/ccc?key=0AhmhDVmZsmMidEVOaWhEdGpKT0NycG5ZNjVlalRRdUE&amp;usp=drive_web#gid=0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Обговорення отриманих результатів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Демонстрація правильних розв’язків і оцінювання роботи груп  Розв’язування задачі 2 коментує учениця Ваврик Ліля, а всі учні записують в зошити  </w:t>
            </w:r>
            <w:hyperlink r:id="rId25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http://youtu.be/xTO1CVfbwMo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Оцінюємо знання математичної складової уроку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Кожний учень підраховує на отриманому шаблоні в балах свої навчальні досягнення, віддає результати самооцінювання вчителю і переглядають останні 2 слайди коментованої вчителем презентації </w:t>
            </w:r>
            <w:hyperlink r:id="rId26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https://docs.google.com/presentation/d/1_Z5bNsH8viEyiGXLDrqi_BoE3IyTDDpCv1yLxK_baiY/edit?usp=sharing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Онлайн-тестування на платформі Мудл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Всі учні проходять тестування за посиланням 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27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http://s-edu.org.ua/moodle26/course/view.php?id=5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user1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 Mova@2014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Comic Sans MS" w:hAnsi="Comic Sans MS" w:eastAsia="Comic Sans MS" w:ascii="Comic Sans MS"/>
                <w:sz w:val="28"/>
                <w:rtl w:val="0"/>
              </w:rPr>
              <w:t xml:space="preserve">26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Всі учні заповнюють спільний документ, в якому пишуть про свої враження від спільного онлайн-уроку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hyperlink r:id="rId28">
              <w:r w:rsidRPr="00000000" w:rsidR="00000000" w:rsidDel="00000000">
                <w:rPr>
                  <w:color w:val="1155cc"/>
                  <w:sz w:val="28"/>
                  <w:u w:val="single"/>
                  <w:rtl w:val="0"/>
                </w:rPr>
                <w:t xml:space="preserve">https://docs.google.com/spreadsheet/ccc?key=0AhmhDVmZsmMidGowaEdiVDJSbTlLMk9WcHFfVWxHTnc&amp;usp=sharing</w:t>
              </w:r>
            </w:hyperlink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omic Sans M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https://docs.google.com/presentation/d/1-dGnt-P9JcBxddlY8rqaKAy7Btf_cCQJ8OWiUPJtyfU/edit?usp=sharing" Type="http://schemas.openxmlformats.org/officeDocument/2006/relationships/hyperlink" TargetMode="External" Id="rId19"/><Relationship Target="media/image00.gif" Type="http://schemas.openxmlformats.org/officeDocument/2006/relationships/image" Id="rId18"/><Relationship Target="https://docs.google.com/spreadsheet/ccc?key=0AhmhDVmZsmMidGZfVmpiRUJkVmg5bE1RNUhYeGd2SEE" Type="http://schemas.openxmlformats.org/officeDocument/2006/relationships/hyperlink" TargetMode="External" Id="rId17"/><Relationship Target="https://drive.google.com/file/d/0BwuoXQQTPdI-dTZGRmJsUjFvakc4WkEzMmhhLU1oTzVUZ1cw/edit?usp=sharing" Type="http://schemas.openxmlformats.org/officeDocument/2006/relationships/hyperlink" TargetMode="External" Id="rId16"/><Relationship Target="https://drive.google.com/file/d/0BwuoXQQTPdI-SDNacG42Q0VSX0U/edit?usp=sharing" Type="http://schemas.openxmlformats.org/officeDocument/2006/relationships/hyperlink" TargetMode="External" Id="rId15"/><Relationship Target="https://drive.google.com/file/d/0BwuoXQQTPdI-UEdTSFNrdUU0b0E/edit?usp=sharing" Type="http://schemas.openxmlformats.org/officeDocument/2006/relationships/hyperlink" TargetMode="External" Id="rId14"/><Relationship Target="http://learningapps.org/watch?v=ppp5r66na" Type="http://schemas.openxmlformats.org/officeDocument/2006/relationships/hyperlink" TargetMode="External" Id="rId12"/><Relationship Target="https://drive.google.com/file/d/0BwuoXQQTPdI-dTZGRmJsUjFvakc4WkEzMmhhLU1oTzVUZ1cw/edit?usp=sharing" Type="http://schemas.openxmlformats.org/officeDocument/2006/relationships/hyperlink" TargetMode="External" Id="rId13"/><Relationship Target="https://docs.google.com/presentation/d/1cDygGWREFyPiy3K_BNEvPhMEo8qQ79MXbJni3sOJR5s/edit?usp=sharing" Type="http://schemas.openxmlformats.org/officeDocument/2006/relationships/hyperlink" TargetMode="External" Id="rId10"/><Relationship Target="http://polinapo.blogspot.com/p/blog-page_14.html" Type="http://schemas.openxmlformats.org/officeDocument/2006/relationships/hyperlink" TargetMode="External" Id="rId11"/><Relationship Target="https://docs.google.com/presentation/d/1_Z5bNsH8viEyiGXLDrqi_BoE3IyTDDpCv1yLxK_baiY/edit?usp=sharing" Type="http://schemas.openxmlformats.org/officeDocument/2006/relationships/hyperlink" TargetMode="External" Id="rId26"/><Relationship Target="http://youtu.be/xTO1CVfbwMo" Type="http://schemas.openxmlformats.org/officeDocument/2006/relationships/hyperlink" TargetMode="External" Id="rId25"/><Relationship Target="https://docs.google.com/spreadsheet/ccc?key=0AhmhDVmZsmMidGowaEdiVDJSbTlLMk9WcHFfVWxHTnc&amp;usp=sharing" Type="http://schemas.openxmlformats.org/officeDocument/2006/relationships/hyperlink" TargetMode="External" Id="rId28"/><Relationship Target="http://s-edu.org.ua/moodle26/course/view.php?id=5" Type="http://schemas.openxmlformats.org/officeDocument/2006/relationships/hyperlink" TargetMode="External" Id="rId27"/><Relationship Target="fontTable.xml" Type="http://schemas.openxmlformats.org/officeDocument/2006/relationships/fontTable" Id="rId2"/><Relationship Target="http://learningapps.org/display?v=pt56bctvt" Type="http://schemas.openxmlformats.org/officeDocument/2006/relationships/hyperlink" TargetMode="External" Id="rId21"/><Relationship Target="settings.xml" Type="http://schemas.openxmlformats.org/officeDocument/2006/relationships/settings" Id="rId1"/><Relationship Target="http://youtu.be/nCs3bnsOAQk" Type="http://schemas.openxmlformats.org/officeDocument/2006/relationships/hyperlink" TargetMode="External" Id="rId22"/><Relationship Target="styles.xml" Type="http://schemas.openxmlformats.org/officeDocument/2006/relationships/styles" Id="rId4"/><Relationship Target="https://docs.google.com/presentation/d/1jgYNuBCB54wLyulBxUzB73Ny8pn478A7cfx58ZggxCI/edit?usp=sharing" Type="http://schemas.openxmlformats.org/officeDocument/2006/relationships/hyperlink" TargetMode="External" Id="rId23"/><Relationship Target="numbering.xml" Type="http://schemas.openxmlformats.org/officeDocument/2006/relationships/numbering" Id="rId3"/><Relationship Target="https://docs.google.com/spreadsheet/ccc?key=0AhmhDVmZsmMidEVOaWhEdGpKT0NycG5ZNjVlalRRdUE&amp;usp=drive_web#gid=0" Type="http://schemas.openxmlformats.org/officeDocument/2006/relationships/hyperlink" TargetMode="External" Id="rId24"/><Relationship Target="media/image01.gif" Type="http://schemas.openxmlformats.org/officeDocument/2006/relationships/image" Id="rId20"/><Relationship Target="http://www.youtube.com/watch?v=YpDuv7RjV8I" Type="http://schemas.openxmlformats.org/officeDocument/2006/relationships/hyperlink" TargetMode="External" Id="rId9"/><Relationship Target="https://mapsengine.google.com/map/edit?mid=zDL4IEg7yVRo.kRRzThAq7buY" Type="http://schemas.openxmlformats.org/officeDocument/2006/relationships/hyperlink" TargetMode="External" Id="rId6"/><Relationship Target="media/image02.jpg" Type="http://schemas.openxmlformats.org/officeDocument/2006/relationships/image" Id="rId5"/><Relationship Target="https://www.youtube.com/watch?v=kY8QI1e_MHY" Type="http://schemas.openxmlformats.org/officeDocument/2006/relationships/hyperlink" TargetMode="External" Id="rId8"/><Relationship Target="https://docs.google.com/presentation/d/1cDygGWREFyPiy3K_BNEvPhMEo8qQ79MXbJni3sOJR5s/edit?usp=sharing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Путівник  інтегрованого уроку з історії, англійської мови та   математики в 6 класі  .docx</dc:title>
</cp:coreProperties>
</file>