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D60" w:rsidRPr="0016033D" w:rsidRDefault="00A5252D" w:rsidP="0016033D">
      <w:pPr>
        <w:jc w:val="center"/>
        <w:rPr>
          <w:rFonts w:cs="Times New Roman"/>
          <w:sz w:val="28"/>
          <w:szCs w:val="28"/>
          <w:lang w:val="uk-UA"/>
        </w:rPr>
      </w:pPr>
      <w:r w:rsidRPr="0016033D">
        <w:rPr>
          <w:rFonts w:cs="Times New Roman"/>
          <w:b/>
          <w:sz w:val="28"/>
          <w:szCs w:val="28"/>
          <w:lang w:val="uk-UA"/>
        </w:rPr>
        <w:t>КУРОПАТНИЦЬКИЙ ЛІЦЕЙ</w:t>
      </w:r>
    </w:p>
    <w:p w:rsidR="00976D60" w:rsidRPr="0016033D" w:rsidRDefault="00A5252D" w:rsidP="0016033D">
      <w:pPr>
        <w:jc w:val="center"/>
        <w:rPr>
          <w:rFonts w:cs="Times New Roman"/>
          <w:sz w:val="28"/>
          <w:szCs w:val="28"/>
          <w:lang w:val="uk-UA"/>
        </w:rPr>
      </w:pPr>
      <w:r w:rsidRPr="0016033D">
        <w:rPr>
          <w:rFonts w:cs="Times New Roman"/>
          <w:b/>
          <w:sz w:val="28"/>
          <w:szCs w:val="28"/>
          <w:lang w:val="uk-UA"/>
        </w:rPr>
        <w:t>БЕРЕЖАНСЬКОЇ МІСЬКОЇ РАДИ</w:t>
      </w:r>
      <w:r w:rsidR="0016033D" w:rsidRPr="0016033D">
        <w:rPr>
          <w:rFonts w:cs="Times New Roman"/>
          <w:b/>
          <w:sz w:val="28"/>
          <w:szCs w:val="28"/>
          <w:lang w:val="uk-UA"/>
        </w:rPr>
        <w:t xml:space="preserve"> ТЕРНОПІЛЬСЬКОЇ ОБЛАСТІ</w:t>
      </w:r>
    </w:p>
    <w:p w:rsidR="00976D60" w:rsidRPr="0016033D" w:rsidRDefault="00A5252D" w:rsidP="0016033D">
      <w:pPr>
        <w:jc w:val="both"/>
        <w:rPr>
          <w:rFonts w:cs="Times New Roman"/>
          <w:sz w:val="28"/>
          <w:szCs w:val="28"/>
          <w:lang w:val="uk-UA"/>
        </w:rPr>
      </w:pPr>
      <w:r w:rsidRPr="0016033D">
        <w:rPr>
          <w:rFonts w:cs="Times New Roman"/>
          <w:sz w:val="28"/>
          <w:szCs w:val="28"/>
          <w:lang w:val="uk-UA"/>
        </w:rPr>
        <w:br/>
      </w:r>
    </w:p>
    <w:p w:rsidR="0016033D" w:rsidRPr="0016033D" w:rsidRDefault="00A5252D" w:rsidP="0016033D">
      <w:pPr>
        <w:spacing w:after="0" w:line="360" w:lineRule="auto"/>
        <w:ind w:left="5529"/>
        <w:rPr>
          <w:rFonts w:cs="Times New Roman"/>
          <w:sz w:val="28"/>
          <w:szCs w:val="28"/>
          <w:lang w:val="uk-UA"/>
        </w:rPr>
      </w:pPr>
      <w:r w:rsidRPr="0016033D">
        <w:rPr>
          <w:rFonts w:cs="Times New Roman"/>
          <w:sz w:val="28"/>
          <w:szCs w:val="28"/>
          <w:lang w:val="uk-UA"/>
        </w:rPr>
        <w:br/>
      </w:r>
      <w:r w:rsidR="0016033D" w:rsidRPr="0016033D">
        <w:rPr>
          <w:rFonts w:cs="Times New Roman"/>
          <w:b/>
          <w:sz w:val="28"/>
          <w:szCs w:val="28"/>
          <w:lang w:val="uk-UA"/>
        </w:rPr>
        <w:t>ЗАТВЕРДЖУЮ:</w:t>
      </w:r>
    </w:p>
    <w:p w:rsidR="0016033D" w:rsidRPr="0016033D" w:rsidRDefault="0016033D" w:rsidP="0016033D">
      <w:pPr>
        <w:spacing w:after="0" w:line="360" w:lineRule="auto"/>
        <w:ind w:left="5529"/>
        <w:rPr>
          <w:rFonts w:cs="Times New Roman"/>
          <w:sz w:val="28"/>
          <w:szCs w:val="28"/>
          <w:lang w:val="uk-UA"/>
        </w:rPr>
      </w:pPr>
      <w:r w:rsidRPr="0016033D">
        <w:rPr>
          <w:rFonts w:cs="Times New Roman"/>
          <w:sz w:val="28"/>
          <w:szCs w:val="28"/>
          <w:lang w:val="uk-UA"/>
        </w:rPr>
        <w:t xml:space="preserve">Директор </w:t>
      </w:r>
      <w:r w:rsidRPr="0016033D">
        <w:rPr>
          <w:rFonts w:cs="Times New Roman"/>
          <w:sz w:val="28"/>
          <w:szCs w:val="28"/>
          <w:lang w:val="uk-UA"/>
        </w:rPr>
        <w:t>Куропатницького ліцею</w:t>
      </w:r>
      <w:r w:rsidRPr="0016033D">
        <w:rPr>
          <w:rFonts w:cs="Times New Roman"/>
          <w:sz w:val="28"/>
          <w:szCs w:val="28"/>
          <w:lang w:val="uk-UA"/>
        </w:rPr>
        <w:br/>
      </w:r>
      <w:r w:rsidRPr="0016033D">
        <w:rPr>
          <w:rFonts w:cs="Times New Roman"/>
          <w:sz w:val="28"/>
          <w:szCs w:val="28"/>
          <w:lang w:val="uk-UA"/>
        </w:rPr>
        <w:t>___________ Ольга ЖЕРЕБЕЦЬКА</w:t>
      </w:r>
    </w:p>
    <w:p w:rsidR="0016033D" w:rsidRPr="0016033D" w:rsidRDefault="0016033D" w:rsidP="0016033D">
      <w:pPr>
        <w:spacing w:after="0" w:line="360" w:lineRule="auto"/>
        <w:ind w:left="5529"/>
        <w:rPr>
          <w:rFonts w:cs="Times New Roman"/>
          <w:sz w:val="28"/>
          <w:szCs w:val="28"/>
          <w:lang w:val="uk-UA"/>
        </w:rPr>
      </w:pPr>
      <w:r w:rsidRPr="0016033D">
        <w:rPr>
          <w:rFonts w:cs="Times New Roman"/>
          <w:sz w:val="28"/>
          <w:szCs w:val="28"/>
          <w:lang w:val="uk-UA"/>
        </w:rPr>
        <w:t>31 серпня 2026 року</w:t>
      </w:r>
    </w:p>
    <w:p w:rsidR="00976D60" w:rsidRPr="0016033D" w:rsidRDefault="00976D60" w:rsidP="0016033D">
      <w:pPr>
        <w:rPr>
          <w:rFonts w:cs="Times New Roman"/>
          <w:sz w:val="28"/>
          <w:szCs w:val="28"/>
          <w:lang w:val="uk-UA"/>
        </w:rPr>
      </w:pPr>
    </w:p>
    <w:p w:rsidR="0016033D" w:rsidRPr="0016033D" w:rsidRDefault="0016033D" w:rsidP="0016033D">
      <w:pPr>
        <w:jc w:val="center"/>
        <w:rPr>
          <w:rFonts w:cs="Times New Roman"/>
          <w:b/>
          <w:sz w:val="48"/>
          <w:szCs w:val="28"/>
          <w:lang w:val="uk-UA"/>
        </w:rPr>
      </w:pPr>
    </w:p>
    <w:p w:rsidR="00976D60" w:rsidRPr="0016033D" w:rsidRDefault="00A5252D" w:rsidP="0016033D">
      <w:pPr>
        <w:jc w:val="center"/>
        <w:rPr>
          <w:rFonts w:cs="Times New Roman"/>
          <w:sz w:val="48"/>
          <w:szCs w:val="28"/>
          <w:lang w:val="uk-UA"/>
        </w:rPr>
      </w:pPr>
      <w:r w:rsidRPr="0016033D">
        <w:rPr>
          <w:rFonts w:cs="Times New Roman"/>
          <w:b/>
          <w:sz w:val="48"/>
          <w:szCs w:val="28"/>
          <w:lang w:val="uk-UA"/>
        </w:rPr>
        <w:t>ПОЛОЖЕННЯ</w:t>
      </w:r>
      <w:r w:rsidRPr="0016033D">
        <w:rPr>
          <w:rFonts w:cs="Times New Roman"/>
          <w:b/>
          <w:sz w:val="48"/>
          <w:szCs w:val="28"/>
          <w:lang w:val="uk-UA"/>
        </w:rPr>
        <w:br/>
        <w:t>про академічну доброчесність</w:t>
      </w:r>
      <w:r w:rsidRPr="0016033D">
        <w:rPr>
          <w:rFonts w:cs="Times New Roman"/>
          <w:b/>
          <w:sz w:val="48"/>
          <w:szCs w:val="28"/>
          <w:lang w:val="uk-UA"/>
        </w:rPr>
        <w:br/>
        <w:t>Куропатницького ліцею</w:t>
      </w:r>
      <w:r w:rsidRPr="0016033D">
        <w:rPr>
          <w:rFonts w:cs="Times New Roman"/>
          <w:b/>
          <w:sz w:val="48"/>
          <w:szCs w:val="28"/>
          <w:lang w:val="uk-UA"/>
        </w:rPr>
        <w:br/>
        <w:t>Бережанської міської ради</w:t>
      </w:r>
    </w:p>
    <w:p w:rsidR="0016033D" w:rsidRPr="0016033D" w:rsidRDefault="0016033D" w:rsidP="0016033D">
      <w:pPr>
        <w:rPr>
          <w:rFonts w:cs="Times New Roman"/>
          <w:b/>
          <w:sz w:val="28"/>
          <w:szCs w:val="28"/>
          <w:lang w:val="uk-UA"/>
        </w:rPr>
      </w:pPr>
    </w:p>
    <w:p w:rsidR="0016033D" w:rsidRPr="0016033D" w:rsidRDefault="0016033D" w:rsidP="0016033D">
      <w:pPr>
        <w:rPr>
          <w:rFonts w:cs="Times New Roman"/>
          <w:b/>
          <w:sz w:val="28"/>
          <w:szCs w:val="28"/>
          <w:lang w:val="uk-UA"/>
        </w:rPr>
      </w:pPr>
    </w:p>
    <w:p w:rsidR="0016033D" w:rsidRPr="0016033D" w:rsidRDefault="0016033D" w:rsidP="0016033D">
      <w:pPr>
        <w:ind w:left="4820"/>
        <w:rPr>
          <w:rFonts w:cs="Times New Roman"/>
          <w:sz w:val="28"/>
          <w:szCs w:val="28"/>
          <w:lang w:val="uk-UA"/>
        </w:rPr>
      </w:pPr>
      <w:r w:rsidRPr="0016033D">
        <w:rPr>
          <w:rFonts w:cs="Times New Roman"/>
          <w:b/>
          <w:sz w:val="28"/>
          <w:szCs w:val="28"/>
          <w:lang w:val="uk-UA"/>
        </w:rPr>
        <w:t>СХВАЛЕНО</w:t>
      </w:r>
    </w:p>
    <w:p w:rsidR="0016033D" w:rsidRPr="0016033D" w:rsidRDefault="0016033D" w:rsidP="0016033D">
      <w:pPr>
        <w:ind w:left="4820"/>
        <w:rPr>
          <w:rFonts w:cs="Times New Roman"/>
          <w:sz w:val="28"/>
          <w:szCs w:val="28"/>
          <w:lang w:val="uk-UA"/>
        </w:rPr>
      </w:pPr>
      <w:r w:rsidRPr="0016033D">
        <w:rPr>
          <w:rFonts w:cs="Times New Roman"/>
          <w:sz w:val="28"/>
          <w:szCs w:val="28"/>
          <w:lang w:val="uk-UA"/>
        </w:rPr>
        <w:t>рішенням педагогічної ради</w:t>
      </w:r>
      <w:r w:rsidRPr="0016033D">
        <w:rPr>
          <w:rFonts w:cs="Times New Roman"/>
          <w:sz w:val="28"/>
          <w:szCs w:val="28"/>
          <w:lang w:val="uk-UA"/>
        </w:rPr>
        <w:br/>
        <w:t>Куропатницького ліцею</w:t>
      </w:r>
      <w:r w:rsidRPr="0016033D">
        <w:rPr>
          <w:rFonts w:cs="Times New Roman"/>
          <w:sz w:val="28"/>
          <w:szCs w:val="28"/>
          <w:lang w:val="uk-UA"/>
        </w:rPr>
        <w:br/>
        <w:t xml:space="preserve">протокол № </w:t>
      </w:r>
      <w:r w:rsidRPr="0016033D">
        <w:rPr>
          <w:rFonts w:cs="Times New Roman"/>
          <w:sz w:val="28"/>
          <w:szCs w:val="28"/>
          <w:lang w:val="uk-UA"/>
        </w:rPr>
        <w:t xml:space="preserve">1 </w:t>
      </w:r>
      <w:r w:rsidRPr="0016033D">
        <w:rPr>
          <w:rFonts w:cs="Times New Roman"/>
          <w:sz w:val="28"/>
          <w:szCs w:val="28"/>
          <w:lang w:val="uk-UA"/>
        </w:rPr>
        <w:t xml:space="preserve"> від </w:t>
      </w:r>
      <w:r w:rsidRPr="0016033D">
        <w:rPr>
          <w:rFonts w:cs="Times New Roman"/>
          <w:sz w:val="28"/>
          <w:szCs w:val="28"/>
          <w:lang w:val="uk-UA"/>
        </w:rPr>
        <w:t>31 серпня</w:t>
      </w:r>
      <w:r w:rsidRPr="0016033D">
        <w:rPr>
          <w:rFonts w:cs="Times New Roman"/>
          <w:sz w:val="28"/>
          <w:szCs w:val="28"/>
          <w:lang w:val="uk-UA"/>
        </w:rPr>
        <w:t xml:space="preserve"> 2026 року</w:t>
      </w:r>
    </w:p>
    <w:p w:rsidR="00976D60" w:rsidRPr="0016033D" w:rsidRDefault="00A5252D" w:rsidP="0016033D">
      <w:pPr>
        <w:rPr>
          <w:rFonts w:cs="Times New Roman"/>
          <w:sz w:val="28"/>
          <w:szCs w:val="28"/>
          <w:lang w:val="uk-UA"/>
        </w:rPr>
      </w:pPr>
      <w:r w:rsidRPr="0016033D">
        <w:rPr>
          <w:rFonts w:cs="Times New Roman"/>
          <w:sz w:val="28"/>
          <w:szCs w:val="28"/>
          <w:lang w:val="uk-UA"/>
        </w:rPr>
        <w:br w:type="page"/>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lastRenderedPageBreak/>
        <w:t>1. Загальні положення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1.1. Це Положення про академічну доброчесність Куропатницького ліцею Бережанської міської ради (далі — Положення) є внутрішнім актом закладу освіти та визначає політику, правила, заходи і процедури формування, забезпечення та популяризації академічної доброчесності в ліцеї.</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1.2. Положення розроблено відповідно до Конституції України, законів України «Про освіту», «Про повну загальну середню освіту», «Про дошкільну освіту», «Про академічну доброчесність» від 18.12.2025 № 4742-IX та інших нормативно-правових актів у сфері освіти.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1.3. Положення поширюється на педагогічних працівників, інших працівників ліцею, здобувачів освіти, батьків та інших законних представників неповнолітніх здобувачів освіти, а також інших осіб у частині їхньої участі в академічній діяльності ліцею.</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1.4. Положення застосовується під час очного, дистанційного, змішаного, синхронного та асинхронного навчання, виконання навчальних робіт, оцінювання результатів навчання, проведення олімпіад, конкурсів, проєктної, дослідницької та іншої академічної діяльності.</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1.5. Положення не замінює і не звужує вимог законодавства України. У разі зміни законодавства положення цього документа застосовуються в частині, що не суперечить законодавству, до внесення відповідних змін.</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1.6. Положення оприлюднюється на вебсайті ліцею та/або в інший спосіб, визначений законодавством і засновником.</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2. Мета, завдання, цінності та принципи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2.1. Метою Положення є формування в ліцеї культури академічної доброчесності, довіри до результатів навчання, відповідального ставлення до навчальної діяльності та створення справедливого, прозорого й безпечного освітнього середовища.</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2.2. Основними завданнями є: підвищення обізнаності учасників освітнього процесу; запобігання порушенням; створення зрозумілих правил виконання та оцінювання навчальних робіт; забезпечення справедливого реагування на порушення; захист прав учасників освітнього процесу; розвиток критичного мислення та відповідального використання цифрових технологій і ШІ.</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2.3. Ліцей ґрунтує систему академічної доброчесності на цінностях чесності, довіри, справедливості, поваги, відповідальності, мужності та надійності.</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lastRenderedPageBreak/>
        <w:t>2.4. Реагування на можливі порушення здійснюється на засадах законності, презумпції академічної доброчесності, об’єктивності, неупередженості, пропорційності, своєчасності, конфіденційності в межах закону, права бути почутим та права на оскарження.</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3. Основні терміни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3.1. Терміни в цьому Положенні вживаються у значенні, визначеному Законом України «Про академічну доброчесність».</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3.2. Зокрема: академічна доброчесність — сукупність цінностей, принципів і правил, яких мають дотримуватися суб’єкти академічної діяльності; навчальна робота — результат виконання здобувачем освіти навчального завдання; уповноважений орган — колегіальний орган ліцею, визначений цим Положенням для розгляду повідомлень і застосування заходів реагування; уповноважена особа — педагогічний працівник, визначений цим Положенням для відповідних повноважень.</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3.3. Плагіат, фабрикація, фальсифікація, обман, списування, недозволена допомога, несамостійне виконання, приписування авторства, недоброчесне оцінювання, недоброчесне використання результатів, згенерованих штучним інтелектом, та інші види порушень визначаються відповідно до Закону України «Про академічну доброчесність».</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4. Система забезпечення академічної доброчесності в ліцеї</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4.1. Система забезпечення академічної доброчесності включає: внутрішню політику; правила створення, виконання, подання та оцінювання навчальних робіт; заходи з формування культури доброчесності; визначення уповноваженого органу та/або уповноваженої особи; процедуру розгляду повідомлень; порядок прийняття та оскарження рішень; документування та оприлюднення рішень у випадках, визначених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4.2. Керівник ліцею забезпечує функціонування системи академічної доброчесності, організовує фіксування повідомлень, належний їх розгляд, документування рішень та їх оприлюднення відповідно до законодавства.</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4.3. Педагогічна рада схвалює це Положення та визначає внутрішні правила і процедури в межах компетенції.</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4.4. Методичні об’єднання та професійні спільноти педагогів забезпечують методичний супровід формування академічної доброчесності, обмін практиками та узгодження підходів до навчальних завдань і оцінювання.</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5. Обов’язки учасників освітнього процесу</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lastRenderedPageBreak/>
        <w:t>5.1. Педагогічні працівники зобов’язані особистим прикладом формувати культуру доброчесності; навчати учнів правил доброчесності; створювати творчі, посильні та зрозумілі завдання; чітко визначати вимоги та критерії оцінювання; доброчесно оцінювати роботи; припиняти виявлені порушення та діяти відповідно до встановленої процедури.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5.2. Здобувачі освіти зобов’язані самостійно виконувати навчальні завдання, якщо інше не передбачено завданням; зазначати джерела використаної інформації; не видавати чужі результати за власні; дотримуватися встановлених правил оцінювання; не використовувати заборонені матеріали та засоби.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5.3. Батьки та законні представники неповнолітніх здобувачів освіти сприяють формуванню у дітей цінностей доброчесності, заохочують самостійне виконання навчальних завдань та співпрацюють із ліцеєм у разі виникнення питань.</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5.4. Усі учасники освітнього процесу мають право на повагу до гідності, об’єктивний розгляд повідомлення, ознайомлення з матеріалами в межах закону, подання пояснень і доказів та оскарження рішення.</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6. Правила виконання та оцінювання навчальних робіт</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6.1. Учитель до початку виконання значущого навчального завдання повідомляє учням його мету, очікувані результати, вимоги до виконання, критерії оцінювання, допустимі джерела, засоби та форми допомоги.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6.2. Якщо робота має виконуватися самостійно, учитель прямо зазначає це та визначає, які джерела, цифрові інструменти або допомога дозволені.</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6.3. Під час виконання робіт забороняється використовувати матеріали або технічні засоби, якщо їх використання не дозволене умовами завдання.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6.4. Виявлена педагогом ознака можливого порушення не означає автоматичного встановлення факту порушення. Встановлення факту порушення є повноваженням уповноваженого органу або уповноваженої особи у випадках і порядку, визначених законом та цим Положенням.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6.5. Оцінювання має ґрунтуватися на визначених критеріях та фактичних результатах навчання і не може бути способом покарання учня за поведінку чи можливе порушення академічної доброчесності.</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7. Використання штучного інтелекту</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7.1. Використання інструментів штучного інтелекту допускається, якщо це не заборонено умовами навчального завдання.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lastRenderedPageBreak/>
        <w:t>7.2. Педагог має визначити, чи дозволене використання ШІ, для якої мети, у якому обсязі та чи потрібно зазначати факт такого використання.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7.3. Якщо результат, згенерований ШІ, використовується учнем у навчальній роботі як джерело, допоміжний матеріал або складова результату, учень несе відповідальність за достовірність, самостійність і відповідність роботи вимогам завдання.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7.4. Недоброчесним використанням ШІ може бути, зокрема, подання згенерованого результату як повністю власного результату, якщо умовами завдання вимагалося самостійне виконання; приховування використання ШІ всупереч установленим умовам; використання ШІ для виконання завдання, коли це прямо заборонено.</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7.5. Сам факт використання ШІ не є порушенням академічної доброчесності, якщо його використання дозволене умовами завдання та здійснюється доброчесно.</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8. Основні види порушень</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8.1. До порушень академічної доброчесності належать види, визначені Законом України «Про академічну доброчесність», зокрема академічний плагіат, приписування авторства, самоплагіат у випадках, визначених законом, фабрикація, фальсифікація, обман, списування, недозволена допомога, несамостійне виконання завдання, недоброчесне оцінювання, недоброчесне використання результатів, згенерованих штучним інтелектом, схиляння до порушення та інші порушення, передбачені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8.2. Не вважається порушенням використання допомоги, джерел, цифрових інструментів або ШІ, якщо така допомога прямо дозволена умовами навчального завдання.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8.3. Для здобувачів освіти молодшого віку педагог враховує їхній вік, рівень сформованості навичок академічної доброчесності та освітню мету реагування.</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9. Запобігання порушенням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9.1. Ліцей проводить інформаційні та навчальні заходи з академічної доброчесності, зокрема заняття, бесіди, практикуми, класні години, консультації та методичні заходи для педагогів.</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9.2. Педагоги формулюють завдання так, щоб вони сприяли творчості, критичному мисленню, особистому внеску учня та застосуванню знань.</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9.3. Ліцей забезпечує прозорі критерії оцінювання, розумне навчальне навантаження та доступність правил виконання навчальних робіт.</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lastRenderedPageBreak/>
        <w:t>9.4. Для профілактики порушень можуть використовуватися усні пояснення, навчання академічного письма, правила цитування, консультації та інші педагогічні заходи.</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10. Уповноважений орган та уповноважена особа</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10.1. Уповноваженим органом ліцею з питань академічної доброчесності визначається Комісія з питань академічної доброчесності (далі — Комісія).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10.2. Склад Комісії затверджується наказом директора на підставі рішення педагогічної ради. До складу можуть входити педагогічні працівники, представники адміністрації, а в передбачених законом випадках — представники здобувачів освіти та інші особи.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10.3. Персональний склад Комісії формується з урахуванням відсутності конфлікту інтересів. Особа, щодо якої існує конфлікт інтересів, не бере участі у розгляді відповідного повідомлення.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10.4. Уповноваженою особою може бути визначений наказом директора педагогічний працівник ліцею, який має повноваження, визначені цим Положенням.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10.5. Комісія/уповноважена особа встановлює факт порушення лише у межах повноважень і процедури, визначених Законом та цим Положенням.</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11. Подання та реєстрація повідомлення про можливе порушення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11.1. Особа, яка має докази, що свідчать про ознаки порушення академічної доброчесності, має право подати письмове повідомлення у паперовій або електронній формі уповноваженому органу/уповноваженій особі або керівнику ліцею.</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11.2. Повідомлення має містити дані заявника (якщо він не використовує передбачену законом можливість анонімного повідомлення), відомості про особу, щодо якої подається повідомлення, опис обставин, вид можливого порушення, докази та дату.</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11.3. Повідомлення підлягає обов’язковій реєстрації. Керівник протягом трьох робочих днів приймає рішення, передбачене законом, зокрема надсилає повідомлення уповноваженому органу/уповноваженій особі або вживає іншого передбаченого законом заходу.</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11.4. Повідомлення розглядається, якщо наведені фактичні дані можуть бути перевірені. За відсутності таких даних повідомлення може бути залишене без розгляду з дотриманням вимог закону.</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lastRenderedPageBreak/>
        <w:t>12. Порядок розгляду повідомлення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12.1. Уповноважений орган/уповноважена особа протягом 10 робочих днів з дня надходження повідомлення приймає рішення про початок його розгляду або залишення без розгляду та повідомляє заявника.</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12.2. Особі, щодо якої подано повідомлення, надається його копія та не пізніше ніж за три робочі дні до розгляду повідомляються дата, час і місце розгляду.</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12.3. Особа має право знати зміст повідомлення, подавати пояснення, докази та клопотання, брати участь у дослідженні доказів, користуватися іншими правами, передбаченими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12.4. Загальний строк розгляду повідомлення та прийняття рішення не може перевищувати шести місяців з дня реєстрації повідомлення.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12.5. Рішення має бути обґрунтованим і містити інформацію про встановлений або невстановлений факт порушення, конкретний вид порушення та застосований захід реагування/санкцію.</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12.6. Якщо особа визнає факт порушення, у випадках, передбачених законом, перевірка та дослідження доказів можуть не проводитися, а визнання враховується при визначенні санкції.</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13. Особливості розгляду щодо здобувачів освіти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13.1. Розгляд питання щодо притягнення до академічної відповідальності здобувача освіти віком від 14 до 18 років здійснюється із запрошенням його батьків або інших законних представників, якщо проти цього не заперечує здобувач освіти.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13.2. У разі невизнання здобувачем освіти факту порушення та/або незгоди із санкцією застосовується процедура, передбачена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13.3. За відсутності органу учнівського самоврядування представники здобувачів освіти для участі в уповноваженому органі делегуються у порядку, визначеному цим Положенням та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13.4. Під час розгляду щодо учнів молодшого віку пріоритет мають виховні та освітні заходи, спрямовані на формування навичок доброчесної поведінки.</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14. Заходи реагування та академічна відповідальність</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14.1. До здобувачів освіти можуть застосовуватися заходи реагування та санкції, передбачені Законом України «Про академічну доброчесність» та цим Положенням.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lastRenderedPageBreak/>
        <w:t>14.2. Виховними заходами реагування є: відвідування тематичних занять з академічної доброчесності та/або академічного письма; усне попередження; письмове попередження; повторне виконання завдання.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14.3. У межах академічної відповідальності до здобувачів освіти можуть застосовуватися передбачені законом санкції, зокрема повторне проходження відповідного освітнього компонента або повторне проходження оцінювання, а в передбачених законом випадках — інші санкції.</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14.4. Конкретний захід реагування або санкція визначаються з урахуванням виду, тяжкості та наслідків порушення, вини особи, обставин його вчинення, визнання вини, повторності та інших обставин, визначених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14.5. Не допускається застосування санкцій, не передбачених законодавством або внутрішнім актом ліцею.</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14.6. Академічна відповідальність застосовується лише після встановлення факту порушення у встановленому порядку, крім випадків, коли закон прямо передбачає інший порядок.</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15. Порушення академічної доброчесності педагогічними працівниками</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15.1. У разі встановлення порушення педагогічним працівником застосовуються санкції та заходи відповідно до Закону, законодавства про працю, законодавства про освіту та внутрішніх актів ліцею.</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15.2. До педагогічного працівника можуть застосовуватися передбачені законом заходи академічної відповідальності, зокрема дисциплінарна відповідальність, а також інші санкції у випадках і порядку, визначених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15.3. Педагогічний працівник, якого притягнуто до академічної відповідальності, протягом строку, визначеного законом, не може подавати документи на присвоєння педагогічного звання у випадках, установлених законом.</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16. Запобігання та врегулювання конфлікту інтересів</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16.1. Член Комісії/уповноважена особа зобов’язані повідомити про наявність реального або потенційного конфлікту інтересів та не брати участі в розгляді відповідного питання.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16.2. У разі конфлікту інтересів директор визначає іншого члена Комісії або іншу уповноважену особу відповідно до цього Положення.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16.3. Усі учасники процедури зобов’язані діяти неупереджено та не допускати тиску на заявника, особу, щодо якої подано повідомлення, свідків або членів Комісії.</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lastRenderedPageBreak/>
        <w:t>17. Оскарження рішень</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17.1. Особа, щодо якої встановлено факт порушення та прийнято рішення про притягнення до академічної відповідальності, а також особа, яка подала повідомлення, має право оскаржити рішення у порядку, визначеному законодавством і цим Положенням.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17.2. Рішення уповноваженого органу ліцею може бути оскаржене до педагогічної ради як вищого колегіального органу управління закладу освіти протягом 30 календарних днів з дня його оприлюднення, якщо інше не передбачено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17.3. Педагогічна рада розглядає скаргу в установленому порядку та приймає рішення шляхом таємного голосування у випадках, передбачених Законом.</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17.4. Рішення за результатами розгляду скарги оприлюднюється у строк та спосіб, визначені законодавством.</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18. Документування та оприлюднення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18.1. Повідомлення, пояснення, докази, протоколи, рішення та інші матеріали розгляду зберігаються в ліцеї відповідно до законодавства про діловодство та захист персональних даних.</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18.2. Рішення уповноваженого органу, ухвалені у встановленому законом порядку, оприлюднюються на вебсайті ліцею з дотриманням вимог щодо захисту персональних даних.</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18.3. Під час оприлюднення рішень не допускається поширення надлишкових персональних даних, інформації про приватне життя чи іншої інформації з обмеженим доступом.</w:t>
      </w:r>
    </w:p>
    <w:p w:rsidR="00976D60" w:rsidRPr="0016033D" w:rsidRDefault="00A5252D" w:rsidP="0016033D">
      <w:pPr>
        <w:spacing w:before="160" w:after="100"/>
        <w:jc w:val="both"/>
        <w:rPr>
          <w:rFonts w:cs="Times New Roman"/>
          <w:sz w:val="28"/>
          <w:szCs w:val="28"/>
          <w:lang w:val="uk-UA"/>
        </w:rPr>
      </w:pPr>
      <w:r w:rsidRPr="0016033D">
        <w:rPr>
          <w:rFonts w:cs="Times New Roman"/>
          <w:b/>
          <w:sz w:val="28"/>
          <w:szCs w:val="28"/>
          <w:lang w:val="uk-UA"/>
        </w:rPr>
        <w:t>19. Прикінцеві положення</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19.1. Це Положення схвалюється педагогічною радою та вводиться в дію наказом директора ліцею.</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19.2. Зміни та доповнення до Положення схвалюються педагогічною радою та вводяться в дію наказом директора.</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19.3. Положення переглядається у разі зміни законодавства, що регулює питання академічної доброчесності, а також за результатами аналізу ефективності функціонування системи академічної доброчесності в ліцеї.</w:t>
      </w:r>
    </w:p>
    <w:p w:rsidR="00976D60" w:rsidRPr="0016033D" w:rsidRDefault="00A5252D" w:rsidP="0016033D">
      <w:pPr>
        <w:spacing w:after="60"/>
        <w:ind w:firstLine="709"/>
        <w:jc w:val="both"/>
        <w:rPr>
          <w:rFonts w:cs="Times New Roman"/>
          <w:sz w:val="28"/>
          <w:szCs w:val="28"/>
          <w:lang w:val="uk-UA"/>
        </w:rPr>
      </w:pPr>
      <w:r w:rsidRPr="0016033D">
        <w:rPr>
          <w:rFonts w:cs="Times New Roman"/>
          <w:sz w:val="28"/>
          <w:szCs w:val="28"/>
          <w:lang w:val="uk-UA"/>
        </w:rPr>
        <w:t>19.4. Питання, не врегульовані цим Положенням, вирішуються відповідно до Закону України «Про академічну доброчесність» та інших актів законодавства.</w:t>
      </w:r>
      <w:r w:rsidRPr="0016033D">
        <w:rPr>
          <w:rFonts w:cs="Times New Roman"/>
          <w:sz w:val="28"/>
          <w:szCs w:val="28"/>
          <w:lang w:val="uk-UA"/>
        </w:rPr>
        <w:br w:type="page"/>
      </w:r>
    </w:p>
    <w:p w:rsidR="00976D60" w:rsidRPr="0016033D" w:rsidRDefault="00A5252D" w:rsidP="0016033D">
      <w:pPr>
        <w:jc w:val="center"/>
        <w:rPr>
          <w:rFonts w:cs="Times New Roman"/>
          <w:sz w:val="28"/>
          <w:szCs w:val="28"/>
          <w:lang w:val="uk-UA"/>
        </w:rPr>
      </w:pPr>
      <w:r w:rsidRPr="0016033D">
        <w:rPr>
          <w:rFonts w:cs="Times New Roman"/>
          <w:b/>
          <w:sz w:val="28"/>
          <w:szCs w:val="28"/>
          <w:lang w:val="uk-UA"/>
        </w:rPr>
        <w:lastRenderedPageBreak/>
        <w:t>ДОДАТОК 1</w:t>
      </w:r>
      <w:r w:rsidRPr="0016033D">
        <w:rPr>
          <w:rFonts w:cs="Times New Roman"/>
          <w:b/>
          <w:sz w:val="28"/>
          <w:szCs w:val="28"/>
          <w:lang w:val="uk-UA"/>
        </w:rPr>
        <w:br/>
        <w:t>до Положення про академічну доброчесність</w:t>
      </w:r>
      <w:r w:rsidRPr="0016033D">
        <w:rPr>
          <w:rFonts w:cs="Times New Roman"/>
          <w:b/>
          <w:sz w:val="28"/>
          <w:szCs w:val="28"/>
          <w:lang w:val="uk-UA"/>
        </w:rPr>
        <w:br/>
        <w:t>Куропатницького ліцею</w:t>
      </w:r>
    </w:p>
    <w:p w:rsidR="0016033D" w:rsidRDefault="0016033D" w:rsidP="0016033D">
      <w:pPr>
        <w:spacing w:after="60"/>
        <w:jc w:val="both"/>
        <w:rPr>
          <w:rFonts w:cs="Times New Roman"/>
          <w:b/>
          <w:sz w:val="28"/>
          <w:szCs w:val="28"/>
          <w:lang w:val="uk-UA"/>
        </w:rPr>
      </w:pPr>
    </w:p>
    <w:p w:rsidR="00976D60" w:rsidRPr="0016033D" w:rsidRDefault="00A5252D" w:rsidP="0016033D">
      <w:pPr>
        <w:spacing w:after="60"/>
        <w:jc w:val="both"/>
        <w:rPr>
          <w:rFonts w:cs="Times New Roman"/>
          <w:sz w:val="28"/>
          <w:szCs w:val="28"/>
          <w:lang w:val="uk-UA"/>
        </w:rPr>
      </w:pPr>
      <w:r w:rsidRPr="0016033D">
        <w:rPr>
          <w:rFonts w:cs="Times New Roman"/>
          <w:b/>
          <w:sz w:val="28"/>
          <w:szCs w:val="28"/>
          <w:lang w:val="uk-UA"/>
        </w:rPr>
        <w:t>ФОРМА ПОВІДОМЛЕННЯ ПРО МОЖЛИВЕ ПОРУШЕННЯ АКАДЕМІЧНОЇ ДОБРОЧЕСНОСТІ</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1. Заявник: ________________________________________________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2. Контактні дані (за наявності): ______________________________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3. Особа, щодо якої подається повідомлення: 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4. Опис обставин можливого порушення: _________________________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____________________________________________________________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5. Вид можливого порушення (за наявності): 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6. Докази / посилання на докази: _______________________________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____________________________________________________________</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7. Дата: «___» ____________ 20__ року</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8. Підпис: ____________________</w:t>
      </w:r>
    </w:p>
    <w:p w:rsidR="00976D60" w:rsidRPr="0016033D" w:rsidRDefault="00A5252D" w:rsidP="0016033D">
      <w:pPr>
        <w:jc w:val="both"/>
        <w:rPr>
          <w:rFonts w:cs="Times New Roman"/>
          <w:sz w:val="28"/>
          <w:szCs w:val="28"/>
          <w:lang w:val="uk-UA"/>
        </w:rPr>
      </w:pPr>
      <w:r w:rsidRPr="0016033D">
        <w:rPr>
          <w:rFonts w:cs="Times New Roman"/>
          <w:sz w:val="28"/>
          <w:szCs w:val="28"/>
          <w:lang w:val="uk-UA"/>
        </w:rPr>
        <w:br w:type="page"/>
      </w:r>
    </w:p>
    <w:p w:rsidR="00976D60" w:rsidRPr="0016033D" w:rsidRDefault="00A5252D" w:rsidP="0016033D">
      <w:pPr>
        <w:rPr>
          <w:rFonts w:cs="Times New Roman"/>
          <w:sz w:val="28"/>
          <w:szCs w:val="28"/>
          <w:lang w:val="uk-UA"/>
        </w:rPr>
      </w:pPr>
      <w:bookmarkStart w:id="0" w:name="_GoBack"/>
      <w:r w:rsidRPr="0016033D">
        <w:rPr>
          <w:rFonts w:cs="Times New Roman"/>
          <w:b/>
          <w:sz w:val="28"/>
          <w:szCs w:val="28"/>
          <w:lang w:val="uk-UA"/>
        </w:rPr>
        <w:lastRenderedPageBreak/>
        <w:t>ДОДАТОК 2</w:t>
      </w:r>
      <w:r w:rsidRPr="0016033D">
        <w:rPr>
          <w:rFonts w:cs="Times New Roman"/>
          <w:b/>
          <w:sz w:val="28"/>
          <w:szCs w:val="28"/>
          <w:lang w:val="uk-UA"/>
        </w:rPr>
        <w:br/>
      </w:r>
      <w:bookmarkEnd w:id="0"/>
      <w:r w:rsidRPr="0016033D">
        <w:rPr>
          <w:rFonts w:cs="Times New Roman"/>
          <w:b/>
          <w:sz w:val="28"/>
          <w:szCs w:val="28"/>
          <w:lang w:val="uk-UA"/>
        </w:rPr>
        <w:t>АЛГОРИТМ РОЗГЛЯДУ ПОВІДОМЛЕННЯ</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1. Отримання та обов’язкова реєстрація повідомлення.</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2. Протягом 3 робочих днів керівник приймає передбачене законом рішення щодо подальшого спрямування повідомлення.</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3. Уповноважений орган/уповноважена особа протягом 10 робочих днів приймає рішення про початок розгляду або залишення повідомлення без розгляду та повідомляє заявника.</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4. Особі, щодо якої подано повідомлення, надається його копія та завчасно повідомляється дата, час і місце розгляду.</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5. Досліджуються пояснення, документи, матеріали та інші допустимі докази.</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6. За результатами розгляду встановлюється наявність або відсутність порушення та визначається захід реагування/санкція, якщо порушення встановлено.</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7. Рішення оформлюється письмово, є обґрунтованим і містить вид порушення та застосовану санкцію.</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8. Рішення оприлюднюється у встановленому законом порядку з дотриманням вимог щодо захисту персональних даних.</w:t>
      </w:r>
    </w:p>
    <w:p w:rsidR="00976D60" w:rsidRPr="0016033D" w:rsidRDefault="00A5252D" w:rsidP="0016033D">
      <w:pPr>
        <w:spacing w:after="60"/>
        <w:jc w:val="both"/>
        <w:rPr>
          <w:rFonts w:cs="Times New Roman"/>
          <w:sz w:val="28"/>
          <w:szCs w:val="28"/>
          <w:lang w:val="uk-UA"/>
        </w:rPr>
      </w:pPr>
      <w:r w:rsidRPr="0016033D">
        <w:rPr>
          <w:rFonts w:cs="Times New Roman"/>
          <w:sz w:val="28"/>
          <w:szCs w:val="28"/>
          <w:lang w:val="uk-UA"/>
        </w:rPr>
        <w:t>9. Рішення може бути оскаржене у порядку та строки, визначені законодавством і цим Положенням.</w:t>
      </w:r>
    </w:p>
    <w:sectPr w:rsidR="00976D60" w:rsidRPr="0016033D" w:rsidSect="00034616">
      <w:pgSz w:w="12240" w:h="15840"/>
      <w:pgMar w:top="1134" w:right="850"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6033D"/>
    <w:rsid w:val="0029639D"/>
    <w:rsid w:val="00326F90"/>
    <w:rsid w:val="00976D60"/>
    <w:rsid w:val="00A5252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44ECAF"/>
  <w14:defaultImageDpi w14:val="300"/>
  <w15:docId w15:val="{CA76A1ED-0F38-44D5-8980-74C40263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E48C1-2615-4147-AEF4-5E8079EE2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11978</Words>
  <Characters>6828</Characters>
  <Application>Microsoft Office Word</Application>
  <DocSecurity>0</DocSecurity>
  <Lines>56</Lines>
  <Paragraphs>37</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Director</cp:lastModifiedBy>
  <cp:revision>4</cp:revision>
  <dcterms:created xsi:type="dcterms:W3CDTF">2026-09-04T06:59:00Z</dcterms:created>
  <dcterms:modified xsi:type="dcterms:W3CDTF">2026-09-04T07:05:00Z</dcterms:modified>
  <cp:category/>
</cp:coreProperties>
</file>