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986"/>
        <w:gridCol w:w="4986"/>
      </w:tblGrid>
      <w:tr w:rsidR="00AD2C38" w:rsidRPr="00C60062">
        <w:trPr>
          <w:jc w:val="center"/>
        </w:trPr>
        <w:tc>
          <w:tcPr>
            <w:tcW w:w="4986" w:type="dxa"/>
          </w:tcPr>
          <w:p w:rsidR="00FF59D8" w:rsidRPr="00AD2C38" w:rsidRDefault="00AD2C38" w:rsidP="00AD2C38">
            <w:pPr>
              <w:rPr>
                <w:rFonts w:cs="Times New Roman"/>
                <w:sz w:val="28"/>
                <w:szCs w:val="28"/>
                <w:lang w:val="uk-UA"/>
              </w:rPr>
            </w:pPr>
            <w:r w:rsidRPr="00AD2C38">
              <w:rPr>
                <w:rFonts w:cs="Times New Roman"/>
                <w:sz w:val="28"/>
                <w:szCs w:val="28"/>
                <w:lang w:val="uk-UA"/>
              </w:rPr>
              <w:t>СХВАЛЕНО</w:t>
            </w:r>
            <w:r w:rsidR="00E2785E" w:rsidRPr="00AD2C38">
              <w:rPr>
                <w:rFonts w:cs="Times New Roman"/>
                <w:sz w:val="28"/>
                <w:szCs w:val="28"/>
                <w:lang w:val="uk-UA"/>
              </w:rPr>
              <w:br/>
              <w:t>на засіданні педагогічної ради</w:t>
            </w:r>
            <w:r w:rsidR="00E2785E" w:rsidRPr="00AD2C38">
              <w:rPr>
                <w:rFonts w:cs="Times New Roman"/>
                <w:sz w:val="28"/>
                <w:szCs w:val="28"/>
                <w:lang w:val="uk-UA"/>
              </w:rPr>
              <w:br/>
              <w:t>Куропатницького ліцею</w:t>
            </w:r>
            <w:r w:rsidR="00E2785E" w:rsidRPr="00AD2C38">
              <w:rPr>
                <w:rFonts w:cs="Times New Roman"/>
                <w:sz w:val="28"/>
                <w:szCs w:val="28"/>
                <w:lang w:val="uk-UA"/>
              </w:rPr>
              <w:br/>
              <w:t xml:space="preserve">протокол № </w:t>
            </w:r>
            <w:r w:rsidRPr="00AD2C38">
              <w:rPr>
                <w:rFonts w:cs="Times New Roman"/>
                <w:sz w:val="28"/>
                <w:szCs w:val="28"/>
                <w:lang w:val="uk-UA"/>
              </w:rPr>
              <w:t xml:space="preserve">1 </w:t>
            </w:r>
            <w:r w:rsidR="00E2785E" w:rsidRPr="00AD2C38">
              <w:rPr>
                <w:rFonts w:cs="Times New Roman"/>
                <w:sz w:val="28"/>
                <w:szCs w:val="28"/>
                <w:lang w:val="uk-UA"/>
              </w:rPr>
              <w:t xml:space="preserve">від </w:t>
            </w:r>
            <w:r w:rsidRPr="00AD2C38">
              <w:rPr>
                <w:rFonts w:cs="Times New Roman"/>
                <w:sz w:val="28"/>
                <w:szCs w:val="28"/>
                <w:lang w:val="uk-UA"/>
              </w:rPr>
              <w:t>31 серпня</w:t>
            </w:r>
            <w:r w:rsidR="00E2785E" w:rsidRPr="00AD2C38">
              <w:rPr>
                <w:rFonts w:cs="Times New Roman"/>
                <w:sz w:val="28"/>
                <w:szCs w:val="28"/>
                <w:lang w:val="uk-UA"/>
              </w:rPr>
              <w:t xml:space="preserve"> 2026 р</w:t>
            </w:r>
            <w:r w:rsidRPr="00AD2C38">
              <w:rPr>
                <w:rFonts w:cs="Times New Roman"/>
                <w:sz w:val="28"/>
                <w:szCs w:val="28"/>
                <w:lang w:val="uk-UA"/>
              </w:rPr>
              <w:t>оку</w:t>
            </w:r>
          </w:p>
        </w:tc>
        <w:tc>
          <w:tcPr>
            <w:tcW w:w="4986" w:type="dxa"/>
          </w:tcPr>
          <w:p w:rsidR="00FF59D8" w:rsidRPr="00AD2C38" w:rsidRDefault="00E2785E" w:rsidP="00AD2C38">
            <w:pPr>
              <w:rPr>
                <w:rFonts w:cs="Times New Roman"/>
                <w:sz w:val="28"/>
                <w:szCs w:val="28"/>
                <w:lang w:val="uk-UA"/>
              </w:rPr>
            </w:pPr>
            <w:r w:rsidRPr="00AD2C38">
              <w:rPr>
                <w:rFonts w:cs="Times New Roman"/>
                <w:sz w:val="28"/>
                <w:szCs w:val="28"/>
                <w:lang w:val="uk-UA"/>
              </w:rPr>
              <w:t>ЗАТВЕРДЖ</w:t>
            </w:r>
            <w:r w:rsidR="00AD2C38" w:rsidRPr="00AD2C38">
              <w:rPr>
                <w:rFonts w:cs="Times New Roman"/>
                <w:sz w:val="28"/>
                <w:szCs w:val="28"/>
                <w:lang w:val="uk-UA"/>
              </w:rPr>
              <w:t>УЮ</w:t>
            </w:r>
            <w:r w:rsidRPr="00AD2C38">
              <w:rPr>
                <w:rFonts w:cs="Times New Roman"/>
                <w:sz w:val="28"/>
                <w:szCs w:val="28"/>
                <w:lang w:val="uk-UA"/>
              </w:rPr>
              <w:br/>
            </w:r>
            <w:r w:rsidRPr="00AD2C38">
              <w:rPr>
                <w:rFonts w:cs="Times New Roman"/>
                <w:sz w:val="28"/>
                <w:szCs w:val="28"/>
                <w:lang w:val="uk-UA"/>
              </w:rPr>
              <w:br/>
              <w:t xml:space="preserve">Директор _____ </w:t>
            </w:r>
            <w:r w:rsidR="00AD2C38" w:rsidRPr="00AD2C38">
              <w:rPr>
                <w:rFonts w:cs="Times New Roman"/>
                <w:sz w:val="28"/>
                <w:szCs w:val="28"/>
                <w:lang w:val="uk-UA"/>
              </w:rPr>
              <w:t xml:space="preserve">Ольга </w:t>
            </w:r>
            <w:r w:rsidRPr="00AD2C38">
              <w:rPr>
                <w:rFonts w:cs="Times New Roman"/>
                <w:sz w:val="28"/>
                <w:szCs w:val="28"/>
                <w:lang w:val="uk-UA"/>
              </w:rPr>
              <w:t xml:space="preserve"> </w:t>
            </w:r>
            <w:r w:rsidR="00AD2C38" w:rsidRPr="00AD2C38">
              <w:rPr>
                <w:rFonts w:cs="Times New Roman"/>
                <w:sz w:val="28"/>
                <w:szCs w:val="28"/>
                <w:lang w:val="uk-UA"/>
              </w:rPr>
              <w:t>ЖЕРЕБЕЦЬКА</w:t>
            </w:r>
          </w:p>
          <w:p w:rsidR="00AD2C38" w:rsidRPr="00AD2C38" w:rsidRDefault="00AD2C38" w:rsidP="00AD2C38">
            <w:pPr>
              <w:rPr>
                <w:rFonts w:cs="Times New Roman"/>
                <w:sz w:val="28"/>
                <w:szCs w:val="28"/>
                <w:lang w:val="uk-UA"/>
              </w:rPr>
            </w:pPr>
            <w:r w:rsidRPr="00AD2C38">
              <w:rPr>
                <w:rFonts w:cs="Times New Roman"/>
                <w:sz w:val="28"/>
                <w:szCs w:val="28"/>
                <w:lang w:val="uk-UA"/>
              </w:rPr>
              <w:t>31 серпня 2026 року</w:t>
            </w:r>
          </w:p>
        </w:tc>
      </w:tr>
    </w:tbl>
    <w:p w:rsidR="00FF59D8" w:rsidRPr="00AD2C38" w:rsidRDefault="00FF59D8" w:rsidP="00AD2C38">
      <w:pPr>
        <w:jc w:val="both"/>
        <w:rPr>
          <w:rFonts w:cs="Times New Roman"/>
          <w:sz w:val="28"/>
          <w:szCs w:val="28"/>
          <w:lang w:val="uk-UA"/>
        </w:rPr>
      </w:pPr>
    </w:p>
    <w:p w:rsidR="00AD2C38" w:rsidRPr="00AD2C38" w:rsidRDefault="00AD2C38" w:rsidP="00AD2C38">
      <w:pPr>
        <w:spacing w:after="160"/>
        <w:jc w:val="center"/>
        <w:rPr>
          <w:rFonts w:cs="Times New Roman"/>
          <w:b/>
          <w:sz w:val="28"/>
          <w:szCs w:val="28"/>
          <w:lang w:val="uk-UA"/>
        </w:rPr>
      </w:pPr>
    </w:p>
    <w:p w:rsidR="00AD2C38" w:rsidRPr="00AD2C38" w:rsidRDefault="00AD2C38" w:rsidP="00AD2C38">
      <w:pPr>
        <w:spacing w:after="160"/>
        <w:jc w:val="center"/>
        <w:rPr>
          <w:rFonts w:cs="Times New Roman"/>
          <w:b/>
          <w:sz w:val="28"/>
          <w:szCs w:val="28"/>
          <w:lang w:val="uk-UA"/>
        </w:rPr>
      </w:pPr>
    </w:p>
    <w:p w:rsidR="00AD2C38" w:rsidRPr="00AD2C38" w:rsidRDefault="00AD2C38" w:rsidP="00AD2C38">
      <w:pPr>
        <w:spacing w:after="160"/>
        <w:jc w:val="center"/>
        <w:rPr>
          <w:rFonts w:cs="Times New Roman"/>
          <w:b/>
          <w:sz w:val="28"/>
          <w:szCs w:val="28"/>
          <w:lang w:val="uk-UA"/>
        </w:rPr>
      </w:pPr>
    </w:p>
    <w:p w:rsidR="00AD2C38" w:rsidRPr="00AD2C38" w:rsidRDefault="00E2785E" w:rsidP="00AD2C38">
      <w:pPr>
        <w:spacing w:after="160"/>
        <w:jc w:val="center"/>
        <w:rPr>
          <w:rFonts w:cs="Times New Roman"/>
          <w:b/>
          <w:sz w:val="44"/>
          <w:szCs w:val="28"/>
          <w:lang w:val="uk-UA"/>
        </w:rPr>
      </w:pPr>
      <w:r w:rsidRPr="00AD2C38">
        <w:rPr>
          <w:rFonts w:cs="Times New Roman"/>
          <w:b/>
          <w:sz w:val="44"/>
          <w:szCs w:val="28"/>
          <w:lang w:val="uk-UA"/>
        </w:rPr>
        <w:t>ПОЛОЖЕННЯ</w:t>
      </w:r>
      <w:r w:rsidRPr="00AD2C38">
        <w:rPr>
          <w:rFonts w:cs="Times New Roman"/>
          <w:b/>
          <w:sz w:val="44"/>
          <w:szCs w:val="28"/>
          <w:lang w:val="uk-UA"/>
        </w:rPr>
        <w:br/>
        <w:t xml:space="preserve">про внутрішню систему </w:t>
      </w:r>
    </w:p>
    <w:p w:rsidR="00AD2C38" w:rsidRPr="00AD2C38" w:rsidRDefault="00E2785E" w:rsidP="00AD2C38">
      <w:pPr>
        <w:spacing w:after="160"/>
        <w:jc w:val="center"/>
        <w:rPr>
          <w:rFonts w:cs="Times New Roman"/>
          <w:b/>
          <w:sz w:val="44"/>
          <w:szCs w:val="28"/>
          <w:lang w:val="uk-UA"/>
        </w:rPr>
      </w:pPr>
      <w:r w:rsidRPr="00AD2C38">
        <w:rPr>
          <w:rFonts w:cs="Times New Roman"/>
          <w:b/>
          <w:sz w:val="44"/>
          <w:szCs w:val="28"/>
          <w:lang w:val="uk-UA"/>
        </w:rPr>
        <w:t>забезпечення якості освіти</w:t>
      </w:r>
      <w:r w:rsidRPr="00AD2C38">
        <w:rPr>
          <w:rFonts w:cs="Times New Roman"/>
          <w:b/>
          <w:sz w:val="44"/>
          <w:szCs w:val="28"/>
          <w:lang w:val="uk-UA"/>
        </w:rPr>
        <w:br/>
        <w:t>Куропатницького ліцею</w:t>
      </w:r>
      <w:r w:rsidR="00AD2C38" w:rsidRPr="00AD2C38">
        <w:rPr>
          <w:rFonts w:cs="Times New Roman"/>
          <w:b/>
          <w:sz w:val="44"/>
          <w:szCs w:val="28"/>
          <w:lang w:val="uk-UA"/>
        </w:rPr>
        <w:t xml:space="preserve"> </w:t>
      </w:r>
    </w:p>
    <w:p w:rsidR="00AD2C38" w:rsidRPr="00AD2C38" w:rsidRDefault="00AD2C38" w:rsidP="00AD2C38">
      <w:pPr>
        <w:spacing w:after="160"/>
        <w:jc w:val="center"/>
        <w:rPr>
          <w:rFonts w:cs="Times New Roman"/>
          <w:b/>
          <w:sz w:val="44"/>
          <w:szCs w:val="28"/>
          <w:lang w:val="uk-UA"/>
        </w:rPr>
      </w:pPr>
      <w:r w:rsidRPr="00AD2C38">
        <w:rPr>
          <w:rFonts w:cs="Times New Roman"/>
          <w:b/>
          <w:sz w:val="44"/>
          <w:szCs w:val="28"/>
          <w:lang w:val="uk-UA"/>
        </w:rPr>
        <w:t>Бережанської міської ради</w:t>
      </w:r>
    </w:p>
    <w:p w:rsidR="00FF59D8" w:rsidRPr="00AD2C38" w:rsidRDefault="00AD2C38" w:rsidP="00AD2C38">
      <w:pPr>
        <w:spacing w:after="160"/>
        <w:jc w:val="center"/>
        <w:rPr>
          <w:rFonts w:cs="Times New Roman"/>
          <w:sz w:val="44"/>
          <w:szCs w:val="28"/>
          <w:lang w:val="uk-UA"/>
        </w:rPr>
      </w:pPr>
      <w:r w:rsidRPr="00AD2C38">
        <w:rPr>
          <w:rFonts w:cs="Times New Roman"/>
          <w:b/>
          <w:sz w:val="44"/>
          <w:szCs w:val="28"/>
          <w:lang w:val="uk-UA"/>
        </w:rPr>
        <w:t xml:space="preserve"> Тернопільської області</w:t>
      </w:r>
    </w:p>
    <w:p w:rsidR="00AD2C38" w:rsidRPr="00AD2C38" w:rsidRDefault="00AD2C38" w:rsidP="00AD2C38">
      <w:pPr>
        <w:spacing w:after="120"/>
        <w:jc w:val="center"/>
        <w:rPr>
          <w:rFonts w:cs="Times New Roman"/>
          <w:sz w:val="44"/>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AD2C38" w:rsidRPr="00AD2C38" w:rsidRDefault="00AD2C38" w:rsidP="00AD2C38">
      <w:pPr>
        <w:spacing w:after="120"/>
        <w:jc w:val="center"/>
        <w:rPr>
          <w:rFonts w:cs="Times New Roman"/>
          <w:sz w:val="28"/>
          <w:szCs w:val="28"/>
          <w:lang w:val="uk-UA"/>
        </w:rPr>
      </w:pPr>
    </w:p>
    <w:p w:rsidR="00FF59D8" w:rsidRPr="00AD2C38" w:rsidRDefault="00E2785E" w:rsidP="00AD2C38">
      <w:pPr>
        <w:spacing w:after="120"/>
        <w:jc w:val="center"/>
        <w:rPr>
          <w:rFonts w:cs="Times New Roman"/>
          <w:sz w:val="28"/>
          <w:szCs w:val="28"/>
          <w:lang w:val="uk-UA"/>
        </w:rPr>
      </w:pPr>
      <w:r w:rsidRPr="00AD2C38">
        <w:rPr>
          <w:rFonts w:cs="Times New Roman"/>
          <w:sz w:val="28"/>
          <w:szCs w:val="28"/>
          <w:lang w:val="uk-UA"/>
        </w:rPr>
        <w:t>с. Куропатники</w:t>
      </w:r>
      <w:r w:rsidRPr="00AD2C38">
        <w:rPr>
          <w:rFonts w:cs="Times New Roman"/>
          <w:sz w:val="28"/>
          <w:szCs w:val="28"/>
          <w:lang w:val="uk-UA"/>
        </w:rPr>
        <w:br/>
        <w:t>2026 р.</w:t>
      </w:r>
    </w:p>
    <w:p w:rsidR="00FF59D8" w:rsidRPr="00AD2C38" w:rsidRDefault="00E2785E" w:rsidP="00AD2C38">
      <w:pPr>
        <w:pStyle w:val="1"/>
        <w:spacing w:before="160" w:after="100"/>
        <w:jc w:val="both"/>
        <w:rPr>
          <w:rFonts w:ascii="Times New Roman" w:hAnsi="Times New Roman" w:cs="Times New Roman"/>
          <w:b w:val="0"/>
          <w:color w:val="auto"/>
          <w:lang w:val="uk-UA"/>
        </w:rPr>
      </w:pPr>
      <w:r w:rsidRPr="00AD2C38">
        <w:rPr>
          <w:rFonts w:ascii="Times New Roman" w:hAnsi="Times New Roman" w:cs="Times New Roman"/>
          <w:b w:val="0"/>
          <w:color w:val="auto"/>
          <w:lang w:val="uk-UA"/>
        </w:rPr>
        <w:lastRenderedPageBreak/>
        <w:t>1. Загальні положення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 Це Положення визначає мету, принципи, структуру, складові, механізми, процедури та інструменти функціонування внутрішньої системи забезпечення якості освіти (далі – ВСЗЯО) у Куропатницькому ліцеї.</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1.2. Положення розроблено з урахуванням Законів України «Про освіту», «Про повну загальну середню освіту», «Про академічну доброчесність», Державних стандартів освіти, чинних нормативно-правових актів у сфері освіти, а також Методичних рекомендацій з питань формування внутрішньої системи забезпечення якості освіти у ЗЗСО, затверджених наказом МОН України від 16.04.2026 № 641.</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1.3. ВСЗЯО є складовою управління ліцеєм і спрямована не на формальний контроль працівників, а на постійне вдосконалення освітніх та управлінських процесів, підвищення якості освіти й довіри учнів, батьків та працівників.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1.4. Положення враховує особливості Куропатницького ліцею як невеликого сільського закладу освіти, що у 2026/2027 навчальному році забезпечує освітній процес у 1–11 класах, має невелику кількість здобувачів освіти, електронне освітнє середовище та функціонує в умовах воєнного стану.</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1.5. ВСЗЯО функціонує на принципах законності, академічної доброчесності, дитиноцентризму, партнерства, відкритості, прозорості, рівності, недискримінації, доказовості, відповідальності, безперервного вдосконалення та пропорційності процедур до масштабів закладу.</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1.6. Положення є відкритим внутрішнім нормативним актом ліцею. Воно оприлюднюється на вебсайті ліцею або в інший доступний учасникам освітнього процесу спосіб.</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2. Мета, завдання та принципи ВСЗЯО</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2.1. Метою ВСЗЯО є забезпечення та постійне підвищення якості освітньої діяльності й результатів навчання учнів шляхом системного аналізу, самооцінювання, прийняття управлінських рішень та відстеження їх результативності.</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2.2. Основні завдання ВСЗЯО:</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забезпечення безпечного, доступного, інклюзивного та психологічно комфортного освітнього середовища;</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lastRenderedPageBreak/>
        <w:t>забезпечення якості освітнього процесу, відповідності освітньої програми державним стандартам та потребам учнів;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забезпечення прозорої, зрозумілої та справедливої системи оцінювання результатів навчання;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розвиток професійної компетентності педагогічних працівників;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формування та функціонування системи академічної доброчесності;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ефективне та прозоре управління ліцеєм, засноване на даних і зворотному зв’язку;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виявлення проблем, визначення причин та планування заходів з удосконалення;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залучення учнів, батьків і працівників до оцінювання та вдосконалення діяльності ліцею.</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3. Структура та складові внутрішньої системи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3.1. ВСЗЯО Куропатницького ліцею охоплює чотири взаємопов’язані напрями: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освітнє середовище;</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система оцінювання результатів навчання здобувачів освіти;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педагогічна діяльність педагогічних працівників;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управлінські процеси закладу освіти.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3.2. Забезпечення академічної доброчесності є наскрізним компонентом усіх чотирьох напрямів і одночасно складовою ВСЗЯО.</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4. Освітнє середовище</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4.1. Ліцей забезпечує фізично, психологічно та інформаційно безпечне освітнє середовище з урахуванням умов воєнного стану.</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4.2. Основними процедурами є:</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щорічне оцінювання стану будівель, приміщень, спортивної зали, майстерні, харчоблоку, санітарних приміщень та інших об’єктів;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контроль готовності до опалювального сезону, безпечного використання твердопаливного обладнання та дотримання вимог охорони праці;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контроль доступу до закладу, дотримання алгоритмів дій під час повітряної тривоги та інших загроз;</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проведення заходів з цивільного захисту, пожежної безпеки, мінної безпеки, безпеки дорожнього руху та безпеки життєдіяльності;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lastRenderedPageBreak/>
        <w:t>запобігання та протидія булінгу, насильству, дискримінації та будь-яким проявам приниження гідності;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створення умов для учнів з особливими освітніми потребами за наявності відповідної потреби;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забезпечення психологічного комфорту та можливості отримати психологічну/соціально-педагогічну підтримку;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забезпечення цифрової безпеки, культури користування цифровими ресурсами та захисту персональних даних.</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5. Система оцінювання результатів навчання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5.1. Оцінювання результатів навчання здійснюється відповідно до законодавства, освітньої програми ліцею, критеріїв, правил і процедур оцінювання, затверджених у ліцеї, з урахуванням вікових та індивідуальних особливостей учнів.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5.2. Система оцінювання має бути зрозумілою, справедливою, об’єктивною, доброчесною та орієнтованою на прогрес учня.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5.3. У ліцеї використовуються такі інструменти моніторингу: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результатів поточного, тематичного, семестрового та річного оцінювання;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діагностичні, формувальні та підсумкові роботи;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освітніх втрат і прогалин та заходів з їх подолання;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спостереження за уроками;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учнівських робіт і портфоліо;</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анонімні опитування учнів і батьків;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участі та результативності учнів у предметних олімпіадах, конкурсах, проєктах та інших активностях.</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5.4. Результати моніторингу не використовуються для механічного порівняння педагогів або учнів між собою, якщо таке порівняння не має чіткої освітньої мети.</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6. Педагогічна діяльність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6.1. Якість педагогічної діяльності оцінюється через відповідність освітньому законодавству, професійному стандарту, освітній програмі ліцею, потребам учнів та результатам навчання.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6.2. Основні процедури: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lastRenderedPageBreak/>
        <w:t>самооцінювання педагогічної діяльності;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спостереження за освітнім процесом;</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планування та реалізації навчальних програм;</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застосування формувального оцінювання та надання учням зворотного зв’язку;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використання цифрових технологій, електронного журналу «Мрія» та інших доцільних ресурсів;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підвищення кваліфікації та професійного розвитку;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вивчення результативності педагогічних практик;</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взаємовідвідування, професійні консультації та обмін досвідом.</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6.3. Результати внутрішнього оцінювання педагогічної діяльності використовуються насамперед для професійного розвитку та вдосконалення освітнього процесу.</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7. Управлінські процеси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7.1. Управління ліцеєм здійснюється на засадах законності, прозорості, колегіальності, відповідальності, партнерства та прийняття рішень на основі достовірної інформації.</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7.2. Управлінські процеси охоплюють:</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стратегічне та річне планування;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формування, реалізацію та аналіз освітньої програми;</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організацію освітнього процесу та розподіл ресурсів;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кадрову політику та професійний розвиток працівників;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внутрішній моніторинг і самооцінювання;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комунікацію з учнями, батьками, працівниками, засновником та громадою;</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забезпечення академічної доброчесності;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цифровізацію управління та освітнього процесу;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публічність і прозорість діяльності;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аналіз виконання управлінських рішень та їх впливу на якість освіти.</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8. Система забезпечення академічної доброчесності</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8.1. У ліцеї діє система забезпечення академічної доброчесності як складова ВСЗЯО відповідно до Закону України «Про академічну доброчесність».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8.2. Система включає:</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lastRenderedPageBreak/>
        <w:t>внутрішню політику щодо формування, забезпечення та популяризації академічної доброчесності;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правила створення, виконання, оприлюднення та оцінювання навчальних робіт;</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навчання учнів і працівників принципам академічної доброчесності;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профілактику плагіату, списування, фабрикації, фальсифікації, обману та інших порушень;</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визначення уповноваженої особи/органу та їх повноважень;</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процедуру розгляду повідомлень про порушення з дотриманням прав усіх учасників;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заходи реагування та порядок оскарження відповідно до закону і внутрішніх актів.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8.3. Для учнів особливий акцент робиться на навчанні, а не покаранні: пояснення авторства, коректного цитування, самостійного виконання завдань, відповідального використання джерел та цифрових інструментів.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8.4. Використання штучного інтелекту допускається лише відповідно до правил, визначених ліцеєм для конкретного виду роботи. Учень або працівник не повинен подавати результат, створений із використанням ШІ, як повністю власний, якщо умови завдання цього не передбачають. Педагог визначає, коли використання ШІ дозволене, обмежене або заборонене.</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8.5. Положення про академічну доброчесність ліцею є окремим внутрішнім актом та застосовується разом із цим Положенням.</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9. Самооцінювання діяльності ліцею</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9.1. Самооцінювання є основним інструментом функціонування ВСЗЯО.</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9.2. Для Куропатницького ліцею встановлюється модель щорічного самооцінювання за напрямами освітньої діяльності з періодичним комплексним самооцінюванням усієї системи.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9.3. Щороку визначаються 1–2 пріоритетні напрями для поглибленого вивчення з урахуванням стратегічних цілей, результатів попереднього самооцінювання, проблем, виявлених у навчальному процесі, та актуальних потреб учнів.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9.4. Комплексне самооцінювання всієї ВСЗЯО проводиться періодично, але не рідше одного разу протягом циклу, визначеного рішенням педагогічної ради.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9.5. Етапи самооцінювання:</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lastRenderedPageBreak/>
        <w:t>визначення мети, об’єкта, критеріїв та індикаторів;</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підготовка інструментарію;</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збір інформації;</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аналіз та інтерпретація даних;</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визначення сильних сторін і проблем;</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формування висновків;</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підготовка рекомендацій;</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прийняття управлінських рішень;</w:t>
      </w:r>
    </w:p>
    <w:p w:rsidR="00FF59D8" w:rsidRPr="00AD2C38" w:rsidRDefault="00E2785E" w:rsidP="00AD2C38">
      <w:pPr>
        <w:pStyle w:val="a"/>
        <w:spacing w:after="60"/>
        <w:jc w:val="both"/>
        <w:rPr>
          <w:rFonts w:cs="Times New Roman"/>
          <w:sz w:val="28"/>
          <w:szCs w:val="28"/>
          <w:lang w:val="uk-UA"/>
        </w:rPr>
      </w:pPr>
      <w:r w:rsidRPr="00AD2C38">
        <w:rPr>
          <w:rFonts w:cs="Times New Roman"/>
          <w:sz w:val="28"/>
          <w:szCs w:val="28"/>
          <w:lang w:val="uk-UA"/>
        </w:rPr>
        <w:t>моніторинг виконання рішень.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9.6. Інструменти: аналіз документів, спостереження, опитування, анкетування, інтерв’ю, аналіз результатів навчання, аналіз учнівських робіт, самооцінювання, фокус-групи та інші доцільні методи.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9.7. Для невеликого контингенту ліцею допускається використання суцільного опитування учнів і батьків, якщо це забезпечує достовірніший результат.</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10. Критерії та рівні оцінювання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10.1. Оцінювання стану процесів здійснюється за чотирирівневою моделлю: високий, достатній, рівень, що потребує вдосконалення, та низький рівень.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10.2. Висновки формуються на основі сукупності доказів, а не одного показника.</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10.3. Для кожного напряму визначаються критерії, індикатори, джерела інформації та відповідальні особи. Показники можуть адаптуватися до реального масштабу та ресурсів ліцею.</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11. Учасники та відповідальність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11.1. Директор ліцею:</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організовує функціонування ВСЗЯО;</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затверджує план самооцінювання та забезпечує виконання рішень;</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визначає відповідальних осіб;</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забезпечує умови для відкритого обговорення результатів;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забезпечує реагування на виявлені проблеми.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11.2. Педагогічна рада:</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схвалює це Положення та зміни до нього;</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обговорює результати самооцінювання;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lastRenderedPageBreak/>
        <w:t>схвалює рекомендації та рішення щодо вдосконалення освітнього процесу;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бере участь у формуванні культури якості та академічної доброчесності.</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11.3. Педагогічні працівники беруть участь у самооцінюванні, надають достовірну інформацію, здійснюють самоаналіз і впроваджують заходи з удосконалення.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11.4. Учні та батьки беруть участь через опитування, обговорення, органи учнівського/батьківського самоврядування та інші форми зворотного зв’язку.</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11.5. Участь у процедурах ВСЗЯО не повинна створювати надмірного адміністративного навантаження та дублювати документи, які вже ведуться в ліцеї.</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12. Моніторинг, звітування та використання результатів</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12.1. За результатами самооцінювання готується аналітична довідка або відповідний розділ річного звіту директора.</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12.2. Результати обговорюються педагогічною радою та використовуються для визначення завдань на наступний навчальний рік.</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12.3. За результатами самооцінювання може затверджуватися план удосконалення із зазначенням заходу, відповідального, строку, очікуваного результату та способу перевірки виконання.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12.4. Узагальнені результати, що не містять персональних даних, можуть оприлюднюватися на вебсайті ліцею.</w:t>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t>13. Документування та збереження інформації</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13.1. Матеріали ВСЗЯО зберігаються в електронній та/або паперовій формі відповідно до вимог законодавства.</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13.2. Не допускається збір надмірних персональних даних. Під час опитувань і анкетування забезпечується конфіденційність, якщо вона передбачена метою дослідження.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13.3. У роботі використовується принцип «докази замість паперів»: документ або таблиця створюються лише тоді, коли вони необхідні для підтвердження процесу, результату чи прийнятого рішення.</w:t>
      </w:r>
    </w:p>
    <w:p w:rsidR="00C60062" w:rsidRPr="00C60062" w:rsidRDefault="00C60062" w:rsidP="00C60062">
      <w:pPr>
        <w:pStyle w:val="1"/>
        <w:spacing w:before="160" w:after="100"/>
        <w:jc w:val="both"/>
        <w:rPr>
          <w:rFonts w:ascii="Times New Roman" w:hAnsi="Times New Roman" w:cs="Times New Roman"/>
          <w:color w:val="auto"/>
          <w:lang w:val="uk-UA"/>
        </w:rPr>
      </w:pPr>
      <w:r w:rsidRPr="00C60062">
        <w:rPr>
          <w:rFonts w:ascii="Times New Roman" w:hAnsi="Times New Roman" w:cs="Times New Roman"/>
          <w:color w:val="auto"/>
          <w:lang w:val="uk-UA"/>
        </w:rPr>
        <w:t>14. Використання штучного інтелекту в освітній та управлінській діяльності</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xml:space="preserve">14.1. Куропатницький ліцей визнає штучний інтелект (ШІ) сучасним цифровим інструментом, який за відповідального використання може </w:t>
      </w:r>
      <w:r w:rsidRPr="00C60062">
        <w:rPr>
          <w:rFonts w:cs="Times New Roman"/>
          <w:sz w:val="28"/>
          <w:szCs w:val="28"/>
          <w:lang w:val="uk-UA"/>
        </w:rPr>
        <w:lastRenderedPageBreak/>
        <w:t>підвищувати якість навчання, підтримувати професійну діяльність педагогічних працівників, сприяти розвитку цифрової та інформаційної грамотності учнів і оптимізувати окремі управлінські процеси.</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14.2. Використання ШІ в ліцеї ґрунтується на принципах законності, безпеки, академічної доброчесності, прозорості, критичного мислення, відповідальності людини за кінцевий результат, недискримінації та захисту персональних даних.</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14.3. ШІ не замінює педагогічного працівника та не може бути єдиною підставою для прийняття рішень щодо оцінювання учня, його освітніх потреб, дисциплінарних заходів чи інших рішень, що мають істотний вплив на права та інтереси учасників освітнього процесу.</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14.4. Педагогічні працівники можуть використовувати ШІ для:</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підготовки ідей, планів уроків, вправ, диференційованих завдань, запитань, тестів та навчальних матеріалів;</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створення чернеток інформаційних, методичних та організаційних матеріалів із подальшою перевіркою, редагуванням і адаптацією;</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підготовки матеріалів для комунікації з учнями, батьками та працівниками;</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аналізу та структурування інформації, якщо це не потребує передавання персональних або конфіденційних даних до зовнішнього сервісу;</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 професійного розвитку, пошуку ідей та рефлексії щодо власної педагогічної практики.</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14.5. Педагогічний працівник зобов’язаний перевіряти фактичну точність результатів, отриманих за допомогою ШІ, оскільки такі системи можуть генерувати помилкову, неповну або вигадану інформацію.</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14.6. Учням дозволяється використовувати ШІ лише відповідно до умов конкретного навчального завдання, визначених педагогічним працівником. Педагог заздалегідь повідомляє, чи дозволене використання ШІ та в якій формі.</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14.7. Якщо використання ШІ дозволене, учень має самостійно опрацювати, перевірити та осмислити отриманий результат. Механічне подання згенерованого тексту, розв’язання чи іншого продукту як власної самостійної роботи, якщо це не відповідає умовам завдання, є порушенням принципів академічної доброчесності.</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lastRenderedPageBreak/>
        <w:t>14.8. Для окремих видів робіт педагог може встановлювати три режими використання ШІ: «дозволено», «дозволено з обов’язковим зазначенням способу використання» або «не дозволено».</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14.9. Якщо учень використовував ШІ у випадках, коли це дозволено або передбачено умовами завдання, педагог може вимагати зазначення факту використання та короткого опису того, для чого саме був використаний інструмент.</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14.10. Забороняється використовувати ШІ для створення або поширення матеріалів, що містять дискримінаційний, принизливий, насильницький, незаконний чи інший небезпечний контент, а також для маніпуляції, обману чи порушення прав інших осіб.</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14.11. Під час роботи із зовнішніми сервісами ШІ не допускається безпідставне введення персональних даних учнів, працівників та батьків, медичної, фінансової, службової або іншої конфіденційної інформації. За можливості використовуються знеособлені дані.</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14.12. Результати роботи ШІ, які використовуються в освітньому чи управлінському процесі, підлягають людській перевірці. Відповідальність за рішення, документ або навчальний матеріал несе працівник чи інша особа, яка його використовує або затверджує, а не система ШІ.</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14.13. У разі виявлення факту використання ШІ з порушенням умов навчального завдання питання розглядається з урахуванням віку учня, мети використання ШІ, характеру порушення та принципів академічної доброчесності. Перевага надається освітньому та профілактичному підходу.</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14.14. Ліцей сприяє формуванню в учнів і працівників навичок критичного оцінювання результатів роботи ШІ, перевірки джерел, безпечної цифрової поведінки, відповідального використання технологій та розуміння їх обмежень.</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14.15. Конкретні правила використання ШІ для окремих видів навчальних робіт можуть визначатися педагогічними працівниками та/або окремим локальним актом ліцею, якщо це необхідно.</w:t>
      </w:r>
    </w:p>
    <w:p w:rsidR="00C60062" w:rsidRPr="00C60062" w:rsidRDefault="00C60062" w:rsidP="00C60062">
      <w:pPr>
        <w:spacing w:after="120"/>
        <w:ind w:firstLine="709"/>
        <w:jc w:val="both"/>
        <w:rPr>
          <w:rFonts w:cs="Times New Roman"/>
          <w:sz w:val="28"/>
          <w:szCs w:val="28"/>
          <w:lang w:val="uk-UA"/>
        </w:rPr>
      </w:pPr>
      <w:r w:rsidRPr="00C60062">
        <w:rPr>
          <w:rFonts w:cs="Times New Roman"/>
          <w:sz w:val="28"/>
          <w:szCs w:val="28"/>
          <w:lang w:val="uk-UA"/>
        </w:rPr>
        <w:t>14.16. Під час розроблення та оновлення правил використання ШІ ліцей враховує чинне законодавство України, рекомендації МОН та Мінцифри, а також розвиток технологій і пов’язаних із ними ризиків.</w:t>
      </w:r>
    </w:p>
    <w:p w:rsidR="00C60062" w:rsidRPr="00C60062" w:rsidRDefault="00C60062" w:rsidP="00C60062">
      <w:pPr>
        <w:spacing w:after="120"/>
        <w:ind w:firstLine="709"/>
        <w:jc w:val="both"/>
        <w:rPr>
          <w:rFonts w:cs="Times New Roman"/>
          <w:sz w:val="28"/>
          <w:szCs w:val="28"/>
          <w:lang w:val="uk-UA"/>
        </w:rPr>
      </w:pP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lastRenderedPageBreak/>
        <w:t>1</w:t>
      </w:r>
      <w:r w:rsidR="00C60062">
        <w:rPr>
          <w:rFonts w:ascii="Times New Roman" w:hAnsi="Times New Roman" w:cs="Times New Roman"/>
          <w:color w:val="auto"/>
          <w:lang w:val="uk-UA"/>
        </w:rPr>
        <w:t>5</w:t>
      </w:r>
      <w:r w:rsidRPr="00AD2C38">
        <w:rPr>
          <w:rFonts w:ascii="Times New Roman" w:hAnsi="Times New Roman" w:cs="Times New Roman"/>
          <w:color w:val="auto"/>
          <w:lang w:val="uk-UA"/>
        </w:rPr>
        <w:t>. Прикінцеві положення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w:t>
      </w:r>
      <w:r w:rsidR="00C60062">
        <w:rPr>
          <w:rFonts w:cs="Times New Roman"/>
          <w:sz w:val="28"/>
          <w:szCs w:val="28"/>
          <w:lang w:val="uk-UA"/>
        </w:rPr>
        <w:t>5</w:t>
      </w:r>
      <w:r w:rsidRPr="00AD2C38">
        <w:rPr>
          <w:rFonts w:cs="Times New Roman"/>
          <w:sz w:val="28"/>
          <w:szCs w:val="28"/>
          <w:lang w:val="uk-UA"/>
        </w:rPr>
        <w:t>.1. Положення набирає чинності з дня його затвердження педагогічною радою ліцею, якщо інше не визначено рішенням про затвердження.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w:t>
      </w:r>
      <w:r w:rsidR="00C60062">
        <w:rPr>
          <w:rFonts w:cs="Times New Roman"/>
          <w:sz w:val="28"/>
          <w:szCs w:val="28"/>
          <w:lang w:val="uk-UA"/>
        </w:rPr>
        <w:t>5</w:t>
      </w:r>
      <w:r w:rsidRPr="00AD2C38">
        <w:rPr>
          <w:rFonts w:cs="Times New Roman"/>
          <w:sz w:val="28"/>
          <w:szCs w:val="28"/>
          <w:lang w:val="uk-UA"/>
        </w:rPr>
        <w:t>.2. Зміни до Положення вносяться у разі зміни законодавства, методичних рекомендацій, структури ліцею або за результатами самооцінювання.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1</w:t>
      </w:r>
      <w:r w:rsidR="00C60062">
        <w:rPr>
          <w:rFonts w:cs="Times New Roman"/>
          <w:sz w:val="28"/>
          <w:szCs w:val="28"/>
          <w:lang w:val="uk-UA"/>
        </w:rPr>
        <w:t>5</w:t>
      </w:r>
      <w:bookmarkStart w:id="0" w:name="_GoBack"/>
      <w:bookmarkEnd w:id="0"/>
      <w:r w:rsidRPr="00AD2C38">
        <w:rPr>
          <w:rFonts w:cs="Times New Roman"/>
          <w:sz w:val="28"/>
          <w:szCs w:val="28"/>
          <w:lang w:val="uk-UA"/>
        </w:rPr>
        <w:t>.3. У разі суперечності між нормами цього Положення та законодавством застосовуються норми законодавства, а відповідні положення цього документа підлягають невідкладному приведенню у відповідність.</w:t>
      </w:r>
    </w:p>
    <w:p w:rsidR="00AD2C38" w:rsidRDefault="00AD2C38">
      <w:pPr>
        <w:rPr>
          <w:rFonts w:eastAsiaTheme="majorEastAsia" w:cs="Times New Roman"/>
          <w:b/>
          <w:bCs/>
          <w:sz w:val="28"/>
          <w:szCs w:val="28"/>
          <w:lang w:val="uk-UA"/>
        </w:rPr>
      </w:pPr>
      <w:r>
        <w:rPr>
          <w:rFonts w:cs="Times New Roman"/>
          <w:lang w:val="uk-UA"/>
        </w:rPr>
        <w:br w:type="page"/>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lastRenderedPageBreak/>
        <w:t>Додаток 1. Орієнтовний цикл самооцінювання на 2026/2027 навчальний рік</w:t>
      </w:r>
    </w:p>
    <w:tbl>
      <w:tblPr>
        <w:tblW w:w="0" w:type="auto"/>
        <w:jc w:val="center"/>
        <w:tblLook w:val="04A0" w:firstRow="1" w:lastRow="0" w:firstColumn="1" w:lastColumn="0" w:noHBand="0" w:noVBand="1"/>
      </w:tblPr>
      <w:tblGrid>
        <w:gridCol w:w="1988"/>
        <w:gridCol w:w="1994"/>
        <w:gridCol w:w="2264"/>
        <w:gridCol w:w="1948"/>
        <w:gridCol w:w="1995"/>
      </w:tblGrid>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Напрям</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Що вивчаємо</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Інструменти</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Строк</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Відповідальні</w:t>
            </w:r>
          </w:p>
        </w:tc>
      </w:tr>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Освітнє середовище</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безпека, психологічний комфорт, доступність, цифрова безпека</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аналіз документів, огляд, опитування</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вересень–жовтень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директор, відповідальні особи</w:t>
            </w:r>
          </w:p>
        </w:tc>
      </w:tr>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Оцінювання</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прозорість, об’єктивність, формувальне оцінювання, освітні втрати</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аналіз робіт, спостереження, опитування</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листопад–грудень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заступник директора, педпрацівники</w:t>
            </w:r>
          </w:p>
        </w:tc>
      </w:tr>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Педагогічна діяльність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планування, методики, професійний розвиток, зворотний зв’язок</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самооцінювання, спостереження, аналіз</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січень–березень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директор, заступник, педрада</w:t>
            </w:r>
          </w:p>
        </w:tc>
      </w:tr>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Управлінські процеси</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планування, комунікація, ресурсне забезпечення, ефективність рішень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аналіз, опитування, самооцінювання</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квітень–травень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директор</w:t>
            </w:r>
          </w:p>
        </w:tc>
      </w:tr>
      <w:tr w:rsidR="00AD2C38" w:rsidRPr="00AD2C38">
        <w:trPr>
          <w:jc w:val="center"/>
        </w:trPr>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Академічна доброчесність</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обізнаність, правила, профілактика, реагування, ШІ</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опитування, аналіз випадків, аналіз робіт</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протягом року; підсумок у травні</w:t>
            </w:r>
          </w:p>
        </w:tc>
        <w:tc>
          <w:tcPr>
            <w:tcW w:w="1995" w:type="dxa"/>
            <w:vAlign w:val="center"/>
          </w:tcPr>
          <w:p w:rsidR="00FF59D8" w:rsidRPr="00AD2C38" w:rsidRDefault="00E2785E" w:rsidP="00AD2C38">
            <w:pPr>
              <w:jc w:val="both"/>
              <w:rPr>
                <w:rFonts w:cs="Times New Roman"/>
                <w:sz w:val="28"/>
                <w:szCs w:val="28"/>
                <w:lang w:val="uk-UA"/>
              </w:rPr>
            </w:pPr>
            <w:r w:rsidRPr="00AD2C38">
              <w:rPr>
                <w:rFonts w:cs="Times New Roman"/>
                <w:sz w:val="28"/>
                <w:szCs w:val="28"/>
                <w:lang w:val="uk-UA"/>
              </w:rPr>
              <w:t>уповноважена особа, педрада</w:t>
            </w:r>
          </w:p>
        </w:tc>
      </w:tr>
    </w:tbl>
    <w:p w:rsidR="00AD2C38" w:rsidRDefault="00AD2C38" w:rsidP="00AD2C38">
      <w:pPr>
        <w:pStyle w:val="1"/>
        <w:spacing w:before="160" w:after="100"/>
        <w:jc w:val="both"/>
        <w:rPr>
          <w:rFonts w:ascii="Times New Roman" w:hAnsi="Times New Roman" w:cs="Times New Roman"/>
          <w:color w:val="auto"/>
          <w:lang w:val="uk-UA"/>
        </w:rPr>
      </w:pPr>
    </w:p>
    <w:p w:rsidR="00AD2C38" w:rsidRDefault="00AD2C38">
      <w:pPr>
        <w:rPr>
          <w:rFonts w:eastAsiaTheme="majorEastAsia" w:cs="Times New Roman"/>
          <w:b/>
          <w:bCs/>
          <w:sz w:val="28"/>
          <w:szCs w:val="28"/>
          <w:lang w:val="uk-UA"/>
        </w:rPr>
      </w:pPr>
      <w:r>
        <w:rPr>
          <w:rFonts w:cs="Times New Roman"/>
          <w:lang w:val="uk-UA"/>
        </w:rPr>
        <w:br w:type="page"/>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lastRenderedPageBreak/>
        <w:t>Додаток 2. Орієнтовні індикатори самооцінювання</w:t>
      </w:r>
    </w:p>
    <w:p w:rsidR="00FF59D8" w:rsidRPr="00AD2C38" w:rsidRDefault="00E2785E" w:rsidP="00AD2C38">
      <w:pPr>
        <w:spacing w:after="120"/>
        <w:ind w:firstLine="709"/>
        <w:jc w:val="both"/>
        <w:rPr>
          <w:rFonts w:cs="Times New Roman"/>
          <w:sz w:val="28"/>
          <w:szCs w:val="28"/>
          <w:lang w:val="uk-UA"/>
        </w:rPr>
      </w:pPr>
      <w:r w:rsidRPr="00AD2C38">
        <w:rPr>
          <w:rFonts w:cs="Times New Roman"/>
          <w:b/>
          <w:sz w:val="28"/>
          <w:szCs w:val="28"/>
          <w:lang w:val="uk-UA"/>
        </w:rPr>
        <w:t>Освітнє середовище</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наявність і виконання правил безпеки; готовність укриття/алгоритмів; психологічний комфорт; відсутність системних проявів булінгу; доступність; цифрова безпека.</w:t>
      </w:r>
    </w:p>
    <w:p w:rsidR="00FF59D8" w:rsidRPr="00AD2C38" w:rsidRDefault="00E2785E" w:rsidP="00AD2C38">
      <w:pPr>
        <w:spacing w:after="120"/>
        <w:ind w:firstLine="709"/>
        <w:jc w:val="both"/>
        <w:rPr>
          <w:rFonts w:cs="Times New Roman"/>
          <w:sz w:val="28"/>
          <w:szCs w:val="28"/>
          <w:lang w:val="uk-UA"/>
        </w:rPr>
      </w:pPr>
      <w:r w:rsidRPr="00AD2C38">
        <w:rPr>
          <w:rFonts w:cs="Times New Roman"/>
          <w:b/>
          <w:sz w:val="28"/>
          <w:szCs w:val="28"/>
          <w:lang w:val="uk-UA"/>
        </w:rPr>
        <w:t>Система оцінювання</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зрозумілі критерії; регулярний зворотний зв’язок; відповідність оцінювання очікуваним результатам; аналіз освітніх втрат; участь учнів у самооцінюванні.</w:t>
      </w:r>
    </w:p>
    <w:p w:rsidR="00FF59D8" w:rsidRPr="00AD2C38" w:rsidRDefault="00E2785E" w:rsidP="00AD2C38">
      <w:pPr>
        <w:spacing w:after="120"/>
        <w:ind w:firstLine="709"/>
        <w:jc w:val="both"/>
        <w:rPr>
          <w:rFonts w:cs="Times New Roman"/>
          <w:sz w:val="28"/>
          <w:szCs w:val="28"/>
          <w:lang w:val="uk-UA"/>
        </w:rPr>
      </w:pPr>
      <w:r w:rsidRPr="00AD2C38">
        <w:rPr>
          <w:rFonts w:cs="Times New Roman"/>
          <w:b/>
          <w:sz w:val="28"/>
          <w:szCs w:val="28"/>
          <w:lang w:val="uk-UA"/>
        </w:rPr>
        <w:t>Педагогічна діяльність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відповідність планування; компетентнісне навчання; диференціація; формувальне оцінювання; професійний розвиток; використання цифрових інструментів.</w:t>
      </w:r>
    </w:p>
    <w:p w:rsidR="00FF59D8" w:rsidRPr="00AD2C38" w:rsidRDefault="00E2785E" w:rsidP="00AD2C38">
      <w:pPr>
        <w:spacing w:after="120"/>
        <w:ind w:firstLine="709"/>
        <w:jc w:val="both"/>
        <w:rPr>
          <w:rFonts w:cs="Times New Roman"/>
          <w:sz w:val="28"/>
          <w:szCs w:val="28"/>
          <w:lang w:val="uk-UA"/>
        </w:rPr>
      </w:pPr>
      <w:r w:rsidRPr="00AD2C38">
        <w:rPr>
          <w:rFonts w:cs="Times New Roman"/>
          <w:b/>
          <w:sz w:val="28"/>
          <w:szCs w:val="28"/>
          <w:lang w:val="uk-UA"/>
        </w:rPr>
        <w:t>Управлінські процеси</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наявність і виконання стратегії; колегіальність; використання даних; комунікація; прозорість; ресурсне планування; виконання рішень.</w:t>
      </w:r>
    </w:p>
    <w:p w:rsidR="00FF59D8" w:rsidRPr="00AD2C38" w:rsidRDefault="00E2785E" w:rsidP="00AD2C38">
      <w:pPr>
        <w:spacing w:after="120"/>
        <w:ind w:firstLine="709"/>
        <w:jc w:val="both"/>
        <w:rPr>
          <w:rFonts w:cs="Times New Roman"/>
          <w:sz w:val="28"/>
          <w:szCs w:val="28"/>
          <w:lang w:val="uk-UA"/>
        </w:rPr>
      </w:pPr>
      <w:r w:rsidRPr="00AD2C38">
        <w:rPr>
          <w:rFonts w:cs="Times New Roman"/>
          <w:b/>
          <w:sz w:val="28"/>
          <w:szCs w:val="28"/>
          <w:lang w:val="uk-UA"/>
        </w:rPr>
        <w:t>Академічна доброчесність</w:t>
      </w:r>
    </w:p>
    <w:p w:rsidR="00FF59D8" w:rsidRPr="00AD2C38" w:rsidRDefault="00E2785E" w:rsidP="00AD2C38">
      <w:pPr>
        <w:spacing w:after="120"/>
        <w:ind w:firstLine="709"/>
        <w:jc w:val="both"/>
        <w:rPr>
          <w:rFonts w:cs="Times New Roman"/>
          <w:sz w:val="28"/>
          <w:szCs w:val="28"/>
          <w:lang w:val="uk-UA"/>
        </w:rPr>
      </w:pPr>
      <w:r w:rsidRPr="00AD2C38">
        <w:rPr>
          <w:rFonts w:cs="Times New Roman"/>
          <w:sz w:val="28"/>
          <w:szCs w:val="28"/>
          <w:lang w:val="uk-UA"/>
        </w:rPr>
        <w:t>обізнаність; наявність внутрішньої політики; профілактика; правила використання ШІ; доступна процедура повідомлення; неупереджене реагування; аналіз причин порушень.</w:t>
      </w:r>
    </w:p>
    <w:p w:rsidR="00AD2C38" w:rsidRDefault="00AD2C38">
      <w:pPr>
        <w:rPr>
          <w:rFonts w:eastAsiaTheme="majorEastAsia" w:cs="Times New Roman"/>
          <w:b/>
          <w:bCs/>
          <w:sz w:val="28"/>
          <w:szCs w:val="28"/>
          <w:lang w:val="uk-UA"/>
        </w:rPr>
      </w:pPr>
      <w:r>
        <w:rPr>
          <w:rFonts w:cs="Times New Roman"/>
          <w:lang w:val="uk-UA"/>
        </w:rPr>
        <w:br w:type="page"/>
      </w:r>
    </w:p>
    <w:p w:rsidR="00FF59D8" w:rsidRPr="00AD2C38" w:rsidRDefault="00E2785E" w:rsidP="00AD2C38">
      <w:pPr>
        <w:pStyle w:val="1"/>
        <w:spacing w:before="160" w:after="100"/>
        <w:jc w:val="both"/>
        <w:rPr>
          <w:rFonts w:ascii="Times New Roman" w:hAnsi="Times New Roman" w:cs="Times New Roman"/>
          <w:color w:val="auto"/>
          <w:lang w:val="uk-UA"/>
        </w:rPr>
      </w:pPr>
      <w:r w:rsidRPr="00AD2C38">
        <w:rPr>
          <w:rFonts w:ascii="Times New Roman" w:hAnsi="Times New Roman" w:cs="Times New Roman"/>
          <w:color w:val="auto"/>
          <w:lang w:val="uk-UA"/>
        </w:rPr>
        <w:lastRenderedPageBreak/>
        <w:t>Додаток 3. Мінімальний пакет доказів для самооцінювання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освітня програма та документи щодо її виконання;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результати навчання учнів та узагальнені дані моніторингів;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матеріали спостережень за освітнім процесом;</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результати опитувань учнів, батьків і педагогів;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матеріали з питань безпеки та протидії булінгу;</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дані про професійний розвиток педагогів;</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матеріали щодо академічної доброчесності;</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рішення педагогічної ради та управлінські рішення;</w:t>
      </w:r>
    </w:p>
    <w:p w:rsidR="00FF59D8" w:rsidRPr="00AD2C38" w:rsidRDefault="00E2785E" w:rsidP="00AD2C38">
      <w:pPr>
        <w:pStyle w:val="a0"/>
        <w:spacing w:after="60"/>
        <w:jc w:val="both"/>
        <w:rPr>
          <w:rFonts w:cs="Times New Roman"/>
          <w:sz w:val="28"/>
          <w:szCs w:val="28"/>
          <w:lang w:val="uk-UA"/>
        </w:rPr>
      </w:pPr>
      <w:r w:rsidRPr="00AD2C38">
        <w:rPr>
          <w:rFonts w:cs="Times New Roman"/>
          <w:sz w:val="28"/>
          <w:szCs w:val="28"/>
          <w:lang w:val="uk-UA"/>
        </w:rPr>
        <w:t>план удосконалення та докази виконання визначених заходів.</w:t>
      </w:r>
    </w:p>
    <w:sectPr w:rsidR="00FF59D8" w:rsidRPr="00AD2C38" w:rsidSect="00034616">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A07" w:rsidRDefault="00F84A07">
      <w:pPr>
        <w:spacing w:after="0" w:line="240" w:lineRule="auto"/>
      </w:pPr>
      <w:r>
        <w:separator/>
      </w:r>
    </w:p>
  </w:endnote>
  <w:endnote w:type="continuationSeparator" w:id="0">
    <w:p w:rsidR="00F84A07" w:rsidRDefault="00F8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A07" w:rsidRDefault="00F84A07">
      <w:pPr>
        <w:spacing w:after="0" w:line="240" w:lineRule="auto"/>
      </w:pPr>
      <w:r>
        <w:separator/>
      </w:r>
    </w:p>
  </w:footnote>
  <w:footnote w:type="continuationSeparator" w:id="0">
    <w:p w:rsidR="00F84A07" w:rsidRDefault="00F84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AD2C38"/>
    <w:rsid w:val="00B47730"/>
    <w:rsid w:val="00C60062"/>
    <w:rsid w:val="00CB0664"/>
    <w:rsid w:val="00E2785E"/>
    <w:rsid w:val="00F84A07"/>
    <w:rsid w:val="00FC693F"/>
    <w:rsid w:val="00FF5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761D2"/>
  <w14:defaultImageDpi w14:val="300"/>
  <w15:docId w15:val="{68A873A9-8F74-49A9-8920-B4413EEC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semiHidden/>
    <w:unhideWhenUsed/>
    <w:rsid w:val="00C60062"/>
    <w:pPr>
      <w:spacing w:before="100" w:beforeAutospacing="1" w:after="100" w:afterAutospacing="1" w:line="240" w:lineRule="auto"/>
    </w:pPr>
    <w:rPr>
      <w:rFonts w:eastAsia="Times New Roman" w:cs="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954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28F0F-2843-483C-B58B-50949E275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12219</Words>
  <Characters>6966</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Director</cp:lastModifiedBy>
  <cp:revision>5</cp:revision>
  <dcterms:created xsi:type="dcterms:W3CDTF">2013-12-23T23:15:00Z</dcterms:created>
  <dcterms:modified xsi:type="dcterms:W3CDTF">2026-09-04T07:28:00Z</dcterms:modified>
  <cp:category/>
</cp:coreProperties>
</file>