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67" w:rsidRDefault="005D1D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обліку перспективного педагогічного досвіду</w:t>
      </w:r>
    </w:p>
    <w:p w:rsidR="00452D67" w:rsidRDefault="005D1D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Категорія                                                         Шифр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3084"/>
      </w:tblGrid>
      <w:tr w:rsidR="00452D67" w:rsidRPr="005D1D01" w:rsidTr="005D1D01">
        <w:trPr>
          <w:trHeight w:val="831"/>
        </w:trPr>
        <w:tc>
          <w:tcPr>
            <w:tcW w:w="6771" w:type="dxa"/>
          </w:tcPr>
          <w:p w:rsidR="00452D67" w:rsidRPr="005D1D01" w:rsidRDefault="00452D67" w:rsidP="005D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452D67" w:rsidRPr="005D1D01" w:rsidRDefault="00452D67" w:rsidP="005D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D67" w:rsidRDefault="00452D6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770"/>
      </w:tblGrid>
      <w:tr w:rsidR="00452D67" w:rsidRPr="00E906DD" w:rsidTr="005D1D01">
        <w:trPr>
          <w:trHeight w:val="554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0" w:colLast="0"/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Адреса досвіду</w:t>
            </w:r>
          </w:p>
        </w:tc>
        <w:tc>
          <w:tcPr>
            <w:tcW w:w="6770" w:type="dxa"/>
          </w:tcPr>
          <w:p w:rsidR="00452D67" w:rsidRPr="00E906DD" w:rsidRDefault="00E906DD" w:rsidP="00E90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6DD">
              <w:rPr>
                <w:rFonts w:ascii="Times New Roman" w:hAnsi="Times New Roman"/>
                <w:sz w:val="28"/>
                <w:szCs w:val="28"/>
              </w:rPr>
              <w:t xml:space="preserve">Тернопільської спеціалізованої школи І-ІІІ ступенів №17 імені Володимира </w:t>
            </w:r>
            <w:proofErr w:type="spellStart"/>
            <w:r w:rsidRPr="00E906DD">
              <w:rPr>
                <w:rFonts w:ascii="Times New Roman" w:hAnsi="Times New Roman"/>
                <w:sz w:val="28"/>
                <w:szCs w:val="28"/>
              </w:rPr>
              <w:t>Вихруща</w:t>
            </w:r>
            <w:proofErr w:type="spellEnd"/>
            <w:r w:rsidRPr="00E906DD">
              <w:rPr>
                <w:rFonts w:ascii="Times New Roman" w:hAnsi="Times New Roman"/>
                <w:sz w:val="28"/>
                <w:szCs w:val="28"/>
              </w:rPr>
              <w:t xml:space="preserve"> з поглибленим вивченням іноземних мов Тернопільської міської Ради Тернопільської області</w:t>
            </w:r>
          </w:p>
        </w:tc>
      </w:tr>
      <w:tr w:rsidR="00452D67" w:rsidRPr="005D1D01" w:rsidTr="00C070D9">
        <w:trPr>
          <w:trHeight w:val="388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Візитка автора</w:t>
            </w:r>
          </w:p>
        </w:tc>
        <w:tc>
          <w:tcPr>
            <w:tcW w:w="6770" w:type="dxa"/>
          </w:tcPr>
          <w:p w:rsidR="00452D67" w:rsidRPr="00680E5E" w:rsidRDefault="00680E5E" w:rsidP="00680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Василишин Марія</w:t>
            </w:r>
            <w:r w:rsidRPr="00680E5E">
              <w:rPr>
                <w:rFonts w:ascii="Times New Roman" w:hAnsi="Times New Roman"/>
                <w:sz w:val="28"/>
                <w:szCs w:val="28"/>
              </w:rPr>
              <w:t xml:space="preserve"> Павлівн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070D9">
              <w:rPr>
                <w:rFonts w:ascii="Times New Roman" w:hAnsi="Times New Roman"/>
                <w:sz w:val="28"/>
                <w:szCs w:val="28"/>
              </w:rPr>
              <w:t>, вчитель німецьк</w:t>
            </w:r>
            <w:r w:rsidR="006D55A1">
              <w:rPr>
                <w:rFonts w:ascii="Times New Roman" w:hAnsi="Times New Roman"/>
                <w:sz w:val="28"/>
                <w:szCs w:val="28"/>
              </w:rPr>
              <w:t>ої мови</w:t>
            </w:r>
          </w:p>
        </w:tc>
      </w:tr>
      <w:tr w:rsidR="00452D67" w:rsidRPr="005D1D01" w:rsidTr="00C070D9">
        <w:trPr>
          <w:trHeight w:val="266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6770" w:type="dxa"/>
          </w:tcPr>
          <w:p w:rsidR="00452D67" w:rsidRPr="00E906DD" w:rsidRDefault="00E906DD" w:rsidP="00680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06DD">
              <w:rPr>
                <w:rFonts w:ascii="Times New Roman" w:hAnsi="Times New Roman"/>
                <w:sz w:val="28"/>
                <w:szCs w:val="28"/>
              </w:rPr>
              <w:t>“Педагогічна</w:t>
            </w:r>
            <w:proofErr w:type="spellEnd"/>
            <w:r w:rsidRPr="00E906DD">
              <w:rPr>
                <w:rFonts w:ascii="Times New Roman" w:hAnsi="Times New Roman"/>
                <w:sz w:val="28"/>
                <w:szCs w:val="28"/>
              </w:rPr>
              <w:t xml:space="preserve"> співпраця на уроках іноземних </w:t>
            </w:r>
            <w:proofErr w:type="spellStart"/>
            <w:r w:rsidRPr="00E906DD">
              <w:rPr>
                <w:rFonts w:ascii="Times New Roman" w:hAnsi="Times New Roman"/>
                <w:sz w:val="28"/>
                <w:szCs w:val="28"/>
              </w:rPr>
              <w:t>мов”</w:t>
            </w:r>
            <w:proofErr w:type="spellEnd"/>
          </w:p>
        </w:tc>
      </w:tr>
      <w:tr w:rsidR="00452D67" w:rsidRPr="005D1D01" w:rsidTr="005D1D01">
        <w:trPr>
          <w:trHeight w:val="2535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Коротка анотація досвіду</w:t>
            </w:r>
          </w:p>
        </w:tc>
        <w:tc>
          <w:tcPr>
            <w:tcW w:w="6770" w:type="dxa"/>
          </w:tcPr>
          <w:p w:rsidR="00452D67" w:rsidRPr="00355CF2" w:rsidRDefault="00355CF2" w:rsidP="00355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Досвід розкриває</w:t>
            </w:r>
            <w:r w:rsidRPr="00355C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сутність технології навчання в співробітництві як ефективного педагогічного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засобу при вивченні іноземної мови у</w:t>
            </w:r>
            <w:r w:rsidRPr="00355C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школі. З’ясовано основні етапи організа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ції співпраці та уточнено завдання</w:t>
            </w:r>
            <w:r w:rsidRPr="00355C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які поста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ють перед усіма учасниками освітнього</w:t>
            </w:r>
            <w:r w:rsidRPr="00355C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процесу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355C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Окреслено переваги навчальної кооперації, висвітлено чинники формування мотивації, пізнавальної діяльності та комунікативної компетенції, які детермінують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аморозвиток особистості школяра</w:t>
            </w:r>
            <w:r w:rsidRPr="00355C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52D67" w:rsidRPr="005D1D01" w:rsidTr="00C070D9">
        <w:trPr>
          <w:trHeight w:val="547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Форма впровадження в практику</w:t>
            </w:r>
          </w:p>
        </w:tc>
        <w:tc>
          <w:tcPr>
            <w:tcW w:w="6770" w:type="dxa"/>
          </w:tcPr>
          <w:p w:rsidR="00452D67" w:rsidRPr="005D1D01" w:rsidRDefault="000F3BB7" w:rsidP="000F3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та позаурочні заходи</w:t>
            </w:r>
          </w:p>
        </w:tc>
      </w:tr>
      <w:tr w:rsidR="00452D67" w:rsidRPr="005D1D01" w:rsidTr="00C070D9">
        <w:trPr>
          <w:trHeight w:val="1021"/>
        </w:trPr>
        <w:tc>
          <w:tcPr>
            <w:tcW w:w="3085" w:type="dxa"/>
          </w:tcPr>
          <w:p w:rsidR="00452D67" w:rsidRPr="005D1D01" w:rsidRDefault="005D1D01" w:rsidP="005D1D01">
            <w:pPr>
              <w:tabs>
                <w:tab w:val="left" w:pos="1985"/>
              </w:tabs>
              <w:spacing w:after="0"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Де опубліковані матеріали з досвіду</w:t>
            </w:r>
          </w:p>
        </w:tc>
        <w:tc>
          <w:tcPr>
            <w:tcW w:w="6770" w:type="dxa"/>
          </w:tcPr>
          <w:p w:rsidR="00452D67" w:rsidRPr="005D1D01" w:rsidRDefault="000F3BB7" w:rsidP="000F3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Освітній журнал «На урок», </w:t>
            </w:r>
            <w:r w:rsidRPr="000F3BB7">
              <w:rPr>
                <w:rFonts w:ascii="Times New Roman" w:hAnsi="Times New Roman"/>
                <w:sz w:val="28"/>
                <w:szCs w:val="28"/>
              </w:rPr>
              <w:t>https://naurok.com.ua/</w:t>
            </w:r>
          </w:p>
        </w:tc>
      </w:tr>
      <w:tr w:rsidR="00452D67" w:rsidRPr="005D1D01" w:rsidTr="00C070D9">
        <w:trPr>
          <w:trHeight w:val="520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Хто вивчав і описав досвід</w:t>
            </w:r>
          </w:p>
        </w:tc>
        <w:tc>
          <w:tcPr>
            <w:tcW w:w="6770" w:type="dxa"/>
          </w:tcPr>
          <w:p w:rsidR="00452D67" w:rsidRPr="005D1D01" w:rsidRDefault="00E906DD" w:rsidP="00E906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Пакуляк Ірина Ігорівна, методист Тернопільського ОКІППО</w:t>
            </w:r>
          </w:p>
        </w:tc>
      </w:tr>
      <w:tr w:rsidR="00452D67" w:rsidRPr="005D1D01" w:rsidTr="005D1D01">
        <w:trPr>
          <w:trHeight w:val="570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Рішення про внесення в обласну картотеку ППД</w:t>
            </w:r>
          </w:p>
        </w:tc>
        <w:tc>
          <w:tcPr>
            <w:tcW w:w="6770" w:type="dxa"/>
          </w:tcPr>
          <w:p w:rsidR="00452D67" w:rsidRPr="005D1D01" w:rsidRDefault="00452D67" w:rsidP="005D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D67" w:rsidRPr="005D1D01" w:rsidTr="005D1D01">
        <w:trPr>
          <w:trHeight w:val="550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Місцезнаходження матеріалів</w:t>
            </w:r>
          </w:p>
        </w:tc>
        <w:tc>
          <w:tcPr>
            <w:tcW w:w="6770" w:type="dxa"/>
          </w:tcPr>
          <w:p w:rsidR="00452D67" w:rsidRPr="005D1D01" w:rsidRDefault="000F3BB7" w:rsidP="000F3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Науково-педагогічна бібліотека ТОКІППО</w:t>
            </w:r>
          </w:p>
        </w:tc>
      </w:tr>
      <w:tr w:rsidR="00452D67" w:rsidRPr="005D1D01" w:rsidTr="005D1D01">
        <w:trPr>
          <w:trHeight w:val="700"/>
        </w:trPr>
        <w:tc>
          <w:tcPr>
            <w:tcW w:w="3085" w:type="dxa"/>
          </w:tcPr>
          <w:p w:rsidR="00452D67" w:rsidRPr="005D1D01" w:rsidRDefault="005D1D01" w:rsidP="005D1D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D01">
              <w:rPr>
                <w:rFonts w:ascii="Times New Roman" w:hAnsi="Times New Roman"/>
                <w:b/>
                <w:sz w:val="28"/>
                <w:szCs w:val="28"/>
              </w:rPr>
              <w:t>Рішення про вилучення з обласної картотеки ППД</w:t>
            </w:r>
          </w:p>
        </w:tc>
        <w:tc>
          <w:tcPr>
            <w:tcW w:w="6770" w:type="dxa"/>
          </w:tcPr>
          <w:p w:rsidR="00452D67" w:rsidRPr="005D1D01" w:rsidRDefault="00452D67" w:rsidP="005D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452D67" w:rsidRDefault="00452D67">
      <w:pPr>
        <w:jc w:val="center"/>
        <w:rPr>
          <w:rFonts w:ascii="Times New Roman" w:hAnsi="Times New Roman"/>
          <w:sz w:val="28"/>
          <w:szCs w:val="28"/>
        </w:rPr>
      </w:pPr>
    </w:p>
    <w:sectPr w:rsidR="00452D67" w:rsidSect="00452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F2B"/>
    <w:rsid w:val="0007463C"/>
    <w:rsid w:val="000E1F2B"/>
    <w:rsid w:val="000F3BB7"/>
    <w:rsid w:val="00166162"/>
    <w:rsid w:val="001761B1"/>
    <w:rsid w:val="00355CF2"/>
    <w:rsid w:val="00452D67"/>
    <w:rsid w:val="005D1D01"/>
    <w:rsid w:val="00680E5E"/>
    <w:rsid w:val="006D55A1"/>
    <w:rsid w:val="00BA4D1F"/>
    <w:rsid w:val="00C070D9"/>
    <w:rsid w:val="00E906DD"/>
    <w:rsid w:val="36B8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Ірина Пакуляк</cp:lastModifiedBy>
  <cp:revision>4</cp:revision>
  <dcterms:created xsi:type="dcterms:W3CDTF">2025-09-03T11:37:00Z</dcterms:created>
  <dcterms:modified xsi:type="dcterms:W3CDTF">2025-09-04T12:03:00Z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1049-10.2.0.7456</vt:lpwstr>
  </property>
</Properties>
</file>