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4F" w:rsidRPr="00D40B58" w:rsidRDefault="00CD168D" w:rsidP="00D40B58">
      <w:pPr>
        <w:pStyle w:val="normal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B58">
        <w:rPr>
          <w:rFonts w:ascii="Times New Roman" w:eastAsia="Times New Roman" w:hAnsi="Times New Roman" w:cs="Times New Roman"/>
          <w:b/>
          <w:sz w:val="28"/>
          <w:szCs w:val="28"/>
        </w:rPr>
        <w:t>Методичні рекомендації</w:t>
      </w:r>
    </w:p>
    <w:p w:rsidR="009509F4" w:rsidRPr="00D40B58" w:rsidRDefault="00CD168D" w:rsidP="00D40B58">
      <w:pPr>
        <w:pStyle w:val="normal"/>
        <w:ind w:left="-284" w:right="-89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0B58">
        <w:rPr>
          <w:rFonts w:ascii="Times New Roman" w:eastAsia="Times New Roman" w:hAnsi="Times New Roman" w:cs="Times New Roman"/>
          <w:b/>
          <w:sz w:val="28"/>
          <w:szCs w:val="28"/>
        </w:rPr>
        <w:t>педагогічним працівникам закладів загальної середньої освіти</w:t>
      </w:r>
      <w:r w:rsidR="009509F4" w:rsidRPr="00D40B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1367B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8034F" w:rsidRPr="00D40B58" w:rsidRDefault="00CD168D" w:rsidP="00D40B58">
      <w:pPr>
        <w:pStyle w:val="normal"/>
        <w:ind w:left="-284" w:right="-89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0B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40B5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STEM-проєкт для сучасного вчителя: від ідеї до реалізації</w:t>
      </w:r>
      <w:r w:rsidRPr="00D40B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09F4" w:rsidRPr="009509F4" w:rsidRDefault="009509F4" w:rsidP="00CD168D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A57A1" w:rsidRPr="00FA57A1" w:rsidRDefault="00FA57A1" w:rsidP="00FA57A1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A57A1">
        <w:rPr>
          <w:rFonts w:ascii="Times New Roman" w:eastAsia="Times New Roman" w:hAnsi="Times New Roman" w:cs="Times New Roman"/>
          <w:i/>
          <w:sz w:val="28"/>
          <w:szCs w:val="28"/>
        </w:rPr>
        <w:t>Олексюк</w:t>
      </w:r>
      <w:proofErr w:type="spellEnd"/>
      <w:r w:rsidRPr="00FA57A1">
        <w:rPr>
          <w:rFonts w:ascii="Times New Roman" w:eastAsia="Times New Roman" w:hAnsi="Times New Roman" w:cs="Times New Roman"/>
          <w:i/>
          <w:sz w:val="28"/>
          <w:szCs w:val="28"/>
        </w:rPr>
        <w:t xml:space="preserve"> Олеся Романівна, кандидат педагогічних наук, доцент кафедри змісту і</w:t>
      </w:r>
    </w:p>
    <w:p w:rsidR="0098034F" w:rsidRDefault="00FA57A1" w:rsidP="00FA57A1">
      <w:pPr>
        <w:pStyle w:val="normal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57A1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 навчальних </w:t>
      </w:r>
      <w:r w:rsidRPr="00FA57A1">
        <w:rPr>
          <w:rFonts w:ascii="Times New Roman" w:hAnsi="Times New Roman" w:cs="Times New Roman"/>
          <w:i/>
          <w:sz w:val="28"/>
          <w:szCs w:val="28"/>
        </w:rPr>
        <w:t>предметів, методист лабораторії STEM-освіти ТОКІППО.</w:t>
      </w:r>
    </w:p>
    <w:p w:rsidR="009509F4" w:rsidRPr="009509F4" w:rsidRDefault="009509F4" w:rsidP="00FA57A1">
      <w:pPr>
        <w:pStyle w:val="normal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98034F" w:rsidRDefault="00CD168D" w:rsidP="00CD168D">
      <w:pPr>
        <w:pStyle w:val="normal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Серед пріоритетів освіти визначального значення набуває формування компетентної особистості, здатної до творчого, креативного гнучкого мислення, з розвиненими вміннями ефективно вирішувати практичні проблеми, працювати в команді. Сучасні зміни в освіті України відображені в Законі України «Про освіту» в ухвалених урядових документах: Концепції реалізації державної політики у сфері реформування загальної середньої освіти «Нова українська школа» на період до 2029 року, Концепції розвитку природничо-математичної освіти (STEM-освіти). Одним із напрямів в процесі реформування є забезпечення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SТЕМ-освіти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Впровадження й розвиток STEM-освіти потребує підготовки відповідного навчального середовища та модернізації педагогічної системи.</w:t>
      </w:r>
    </w:p>
    <w:p w:rsidR="0098034F" w:rsidRDefault="00CD168D" w:rsidP="00CD168D">
      <w:pPr>
        <w:pStyle w:val="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Практичне використання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доповненням до традиційних засобів навчання, що забезпечує рівний доступ до якісної освіти молоді різних вікових груп, зокрема дітей з особливими потребами, та дає можливість використання різних форм навчання (індивідуальна, групова робота, фронтальна робота, проектна діяльність). Освітні сайти, віртуальні лабораторії, імітаційні тренажери, інтерактивні музеї здійснюють проведення дослідних експериментів доступними, а процес навчання творчим. Використання якісних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інтернет-ресурсів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 одного боку, створює позитивну мотивацію до опанування учнями STEM дисциплінами, а з іншого – сприяє колективній навчальній діяльності усіх суб’єктів освітнього процесу. Ефективність STEM-навчання, запровадження інноваційних методик Нової української школи залежить від оновлення матеріально-технічної бази як предметів природничо-математичного циклу, так і навчального закладу в цілому.</w:t>
      </w:r>
    </w:p>
    <w:p w:rsidR="0098034F" w:rsidRDefault="00CD168D" w:rsidP="00CD168D">
      <w:pPr>
        <w:pStyle w:val="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STEAM-освіта активно застосовується в шкільній практиці найчастіше у формі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8A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>», що дає можливість застосовувати знання з різних галузей. Отже, STEAM – це універсальний практико-орієнтований підхід, який дозволяє учням справлятися із завданнями різних рівнів складності та практично реалізовувати свої знання. Такий підхід корисний і потрібний в сучасній школі. Освіта в рамках окремих предметів втрачає актуальність. Навчання лише у формі передачі інформації втратило сенс, тому що сьогодні будь-який школяр може знайти необхідні відомості про предмет дослідження в мережі Інтернет. А завдання сучасної української    школи – сформувати вміння скористатися інформацією, застосувати її на практиці.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Використання сучасних технологій значно змінює підхід до досягнення освітніх цілей. Учні стають не просто пасивними учасниками навчального процесу, а активними творцями своєї освітньої траєкторії в розвинутому освітньому середовищі. Важлива функція вчителя – підтримати своїх учнів та учениць в їх діяльності: сприяти успішному просуванню в потоці навчальної інформації, полегшити </w:t>
      </w:r>
      <w:r w:rsidR="00D258AE">
        <w:rPr>
          <w:rFonts w:ascii="Times New Roman" w:eastAsia="Times New Roman" w:hAnsi="Times New Roman" w:cs="Times New Roman"/>
          <w:sz w:val="28"/>
          <w:szCs w:val="28"/>
        </w:rPr>
        <w:t>пошук рішення в навчальних завданнях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навчити вчитися. У світовому освітньому співтоваристві в зв'язку з цим став використовуватися новий термін, що підкреслює велике значення цієї функції вчителя,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facilitator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–фасилітатор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(той, хто сприяє, полегшує, допомагає вчитися).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доцільно використовувати в процесі навчання організації навчання технологію «перевернутого» навчання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flіpped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learnіng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Вона передбачає, що учні спочатку самостійно, вивчають новий матеріал за допомогою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додаткових джерел. Потім на заняттях разом обговорюють нові поняття, ідеї, в цей час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 обговорення і допомагає застосовувати нові знання на практиці. Технологія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теж ефективною під час вивчення навчання, вона зумовлює імітацію реальної ситуації на принципах гри, що надасть можливості для формування якісних зв’язків між теоретичними концепціями та практичними знаннями.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розвитку творчості можна використовувати різноманітні сервіси для створення відео, аудіо та інших мультимедійних ресурсів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Animoto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Наприклад, учні можуть створити власний відеоролик,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як вони розуміють певну тему або концепцію.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аналізу даних та статистичного моделювання можуть допомогти вчителям та учням проводити аналіз даних та знаходити рішення на основі фактів. Таких освітніх інструментів сьогодні є багато, частина з них є успішно адаптовані для українського користувача (хоча здебільшого вони є англомовними). Наприклад: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Microsoft Excel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Tableau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4F" w:rsidRDefault="00CD168D" w:rsidP="00CD1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Цифрові інструменти можуть бути корисними для розвитку саморегуляції та контролю емоцій. Наприклад, додатки для спостереження за диханням: Breathe2Relax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допомагають відстежувати ритм дихання та містять різноманітні вправи, які допоможуть зосередитися, заспокоїтися, знижувати рівень стресу.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Moodfit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допомагають відстежувати свої емоції та надають поради, як їх контролювати. Важливо не зловживати цифровими технологіями, і навчитися свідомо користуватися ними. Тому доцільно звернути увагу на формування правильного підходу до їх використання.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RescueTime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допомагає відстежувати час проведений перед екраном смартфона. При довготривалому використанні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можуть виникати проблеми зі здоров’ям, такі як напруга в очах, біль у шиї та спині. Використання годинника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такого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може, допомогти налаштувати таймер на перерву й забезпечити регулярні відпочинок від роботи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із перспективних способів використання цифрових інструментів для розвитку ключових компетентностей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STEM-уроків. Для цього можна використовувати різноманітні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планування та спільної діяльності.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Фундаментальною основою STEM-освіти є те, що, вона передбачає використання наукових методів пізнання, де наявні основні етапи наукової роботи, та передбачає формування навичок дослідницької діяльності. Наприклад, Go-Lab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Inquiry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платформа для вчителів та учнів, що надає засоби для організації дослідницького навчання.</w:t>
      </w:r>
    </w:p>
    <w:p w:rsidR="0098034F" w:rsidRDefault="00CD168D" w:rsidP="00CD168D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Учням-користувачам портал надає можливості для набуття унікального досвіду взаємодії один з одним під час дослідницької діяльності, інтерфейси та сервіси максимально зрозумілі для проведення віддаленого та/або віртуального експерименту.</w:t>
      </w:r>
    </w:p>
    <w:p w:rsidR="0098034F" w:rsidRDefault="00CD168D" w:rsidP="00CD168D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Go-Lab забезпечує доступ до більш ніж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створені в співпраці з провідними університетами та науковими організаціями з усього світу та охоплюють різні наукові дисципліни, такі, як фізика, хімія, біологія, екологія та інші.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360"/>
        <w:jc w:val="both"/>
        <w:rPr>
          <w:rFonts w:ascii="Times New Roman" w:eastAsia="Times New Roman" w:hAnsi="Times New Roman" w:cs="Times New Roman"/>
          <w:i/>
          <w:color w:val="auto"/>
        </w:rPr>
      </w:pPr>
      <w:bookmarkStart w:id="0" w:name="_xqydqwxn9mb2" w:colFirst="0" w:colLast="0"/>
      <w:bookmarkEnd w:id="0"/>
      <w:r w:rsidRPr="00D258AE">
        <w:rPr>
          <w:rFonts w:ascii="Times New Roman" w:eastAsia="Times New Roman" w:hAnsi="Times New Roman" w:cs="Times New Roman"/>
          <w:i/>
          <w:color w:val="auto"/>
        </w:rPr>
        <w:t>Орієнтовний план</w:t>
      </w:r>
      <w:r w:rsidR="00D258AE">
        <w:rPr>
          <w:rFonts w:ascii="Times New Roman" w:eastAsia="Times New Roman" w:hAnsi="Times New Roman" w:cs="Times New Roman"/>
          <w:i/>
          <w:color w:val="auto"/>
        </w:rPr>
        <w:t xml:space="preserve"> реалізації</w:t>
      </w:r>
      <w:r w:rsidRPr="00D258AE">
        <w:rPr>
          <w:rFonts w:ascii="Times New Roman" w:eastAsia="Times New Roman" w:hAnsi="Times New Roman" w:cs="Times New Roman"/>
          <w:i/>
          <w:color w:val="auto"/>
        </w:rPr>
        <w:t xml:space="preserve"> STEM-проєкту.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pc6yrpamv5co" w:colFirst="0" w:colLast="0"/>
      <w:bookmarkEnd w:id="1"/>
      <w:r w:rsidRPr="00D258AE">
        <w:rPr>
          <w:rFonts w:ascii="Times New Roman" w:eastAsia="Times New Roman" w:hAnsi="Times New Roman" w:cs="Times New Roman"/>
          <w:color w:val="auto"/>
        </w:rPr>
        <w:t>Визначення теми та основної ідеї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Оберіть актуальну тему, яка буде цікавою учня</w:t>
      </w:r>
      <w:r w:rsidR="00D258AE">
        <w:rPr>
          <w:rFonts w:ascii="Times New Roman" w:eastAsia="Times New Roman" w:hAnsi="Times New Roman" w:cs="Times New Roman"/>
          <w:sz w:val="28"/>
          <w:szCs w:val="28"/>
        </w:rPr>
        <w:t>м і пов’язана з реальним життям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«Розумний будинок», «Енергія майбутнього», «Екологічний транспорт», «Захист </w:t>
      </w:r>
      <w:proofErr w:type="spellStart"/>
      <w:r w:rsidRPr="00D258AE">
        <w:rPr>
          <w:rFonts w:ascii="Times New Roman" w:eastAsia="Times New Roman" w:hAnsi="Times New Roman" w:cs="Times New Roman"/>
          <w:sz w:val="28"/>
          <w:szCs w:val="28"/>
        </w:rPr>
        <w:t>біорізноманіття</w:t>
      </w:r>
      <w:proofErr w:type="spellEnd"/>
      <w:r w:rsidRPr="00D258AE">
        <w:rPr>
          <w:rFonts w:ascii="Times New Roman" w:eastAsia="Times New Roman" w:hAnsi="Times New Roman" w:cs="Times New Roman"/>
          <w:sz w:val="28"/>
          <w:szCs w:val="28"/>
        </w:rPr>
        <w:t>» тощо.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_627t2b8axose" w:colFirst="0" w:colLast="0"/>
      <w:bookmarkEnd w:id="2"/>
      <w:r w:rsidRPr="00D258AE">
        <w:rPr>
          <w:rFonts w:ascii="Times New Roman" w:eastAsia="Times New Roman" w:hAnsi="Times New Roman" w:cs="Times New Roman"/>
          <w:color w:val="auto"/>
        </w:rPr>
        <w:t>Формулювання проблемного питання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Питання має бути відкритим, щоб стимулювати учнів до дослідження.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8AE">
        <w:rPr>
          <w:rFonts w:ascii="Times New Roman" w:eastAsia="Times New Roman" w:hAnsi="Times New Roman" w:cs="Times New Roman"/>
          <w:i/>
          <w:sz w:val="28"/>
          <w:szCs w:val="28"/>
        </w:rPr>
        <w:t>Як можна використовувати сонячну енергію для побутових потреб?</w:t>
      </w:r>
      <w:r w:rsidR="00D258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_dybkwk9i1xd" w:colFirst="0" w:colLast="0"/>
      <w:bookmarkEnd w:id="3"/>
      <w:r w:rsidRPr="00D258AE">
        <w:rPr>
          <w:rFonts w:ascii="Times New Roman" w:eastAsia="Times New Roman" w:hAnsi="Times New Roman" w:cs="Times New Roman"/>
          <w:color w:val="auto"/>
        </w:rPr>
        <w:t>Визначення цілей та завдань</w:t>
      </w:r>
    </w:p>
    <w:p w:rsid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Мета: Який кінцевий результат очікується?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Завдання:</w:t>
      </w:r>
    </w:p>
    <w:p w:rsidR="0098034F" w:rsidRPr="00D258AE" w:rsidRDefault="00CD168D" w:rsidP="00CD168D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Розвинути навички критичного мислення та вирішення проблем.</w:t>
      </w:r>
    </w:p>
    <w:p w:rsidR="0098034F" w:rsidRPr="00D258AE" w:rsidRDefault="00CD168D" w:rsidP="00CD168D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Ознайомити з основами інженерії/фізики/математики/технологій.</w:t>
      </w:r>
    </w:p>
    <w:p w:rsidR="0098034F" w:rsidRPr="00D258AE" w:rsidRDefault="00CD168D" w:rsidP="00CD168D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Навчити працювати в команді.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7xw5e697gvj" w:colFirst="0" w:colLast="0"/>
      <w:bookmarkEnd w:id="4"/>
      <w:r w:rsidRPr="00D258AE">
        <w:rPr>
          <w:rFonts w:ascii="Times New Roman" w:eastAsia="Times New Roman" w:hAnsi="Times New Roman" w:cs="Times New Roman"/>
          <w:color w:val="auto"/>
        </w:rPr>
        <w:t>Планування часу та етапів проєкту</w:t>
      </w:r>
    </w:p>
    <w:p w:rsidR="00D258AE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Визначте тривалість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258AE">
        <w:rPr>
          <w:rFonts w:ascii="Times New Roman" w:eastAsia="Times New Roman" w:hAnsi="Times New Roman" w:cs="Times New Roman"/>
          <w:sz w:val="28"/>
          <w:szCs w:val="28"/>
        </w:rPr>
        <w:t>один урок, тиждень, місяць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Розбийте роботу на етапи:</w:t>
      </w:r>
    </w:p>
    <w:p w:rsidR="0098034F" w:rsidRPr="00D258AE" w:rsidRDefault="00CD168D" w:rsidP="00CD168D">
      <w:pPr>
        <w:pStyle w:val="normal"/>
        <w:numPr>
          <w:ilvl w:val="0"/>
          <w:numId w:val="8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Дослідження теми</w:t>
      </w:r>
    </w:p>
    <w:p w:rsidR="0098034F" w:rsidRPr="00D258AE" w:rsidRDefault="00CD168D" w:rsidP="00CD168D">
      <w:pPr>
        <w:pStyle w:val="normal"/>
        <w:numPr>
          <w:ilvl w:val="0"/>
          <w:numId w:val="8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Планування рішення</w:t>
      </w:r>
    </w:p>
    <w:p w:rsidR="0098034F" w:rsidRPr="00D258AE" w:rsidRDefault="00CD168D" w:rsidP="00CD168D">
      <w:pPr>
        <w:pStyle w:val="normal"/>
        <w:numPr>
          <w:ilvl w:val="0"/>
          <w:numId w:val="8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Виготовлення моделі або експерименту</w:t>
      </w:r>
    </w:p>
    <w:p w:rsidR="0098034F" w:rsidRPr="00D258AE" w:rsidRDefault="00CD168D" w:rsidP="00CD168D">
      <w:pPr>
        <w:pStyle w:val="normal"/>
        <w:numPr>
          <w:ilvl w:val="0"/>
          <w:numId w:val="8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Тестування та аналіз</w:t>
      </w:r>
    </w:p>
    <w:p w:rsidR="0098034F" w:rsidRPr="00D258AE" w:rsidRDefault="00CD168D" w:rsidP="00CD168D">
      <w:pPr>
        <w:pStyle w:val="normal"/>
        <w:numPr>
          <w:ilvl w:val="0"/>
          <w:numId w:val="8"/>
        </w:numPr>
        <w:tabs>
          <w:tab w:val="left" w:pos="1418"/>
        </w:tabs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Презентація результатів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_h780ud4z7wwr" w:colFirst="0" w:colLast="0"/>
      <w:bookmarkEnd w:id="5"/>
      <w:r w:rsidRPr="00D258AE">
        <w:rPr>
          <w:rFonts w:ascii="Times New Roman" w:eastAsia="Times New Roman" w:hAnsi="Times New Roman" w:cs="Times New Roman"/>
          <w:color w:val="auto"/>
        </w:rPr>
        <w:t>Визначення необхідних матеріалів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_y1bcpzhq44je" w:colFirst="0" w:colLast="0"/>
      <w:bookmarkEnd w:id="6"/>
      <w:r w:rsidRPr="00D258AE">
        <w:rPr>
          <w:rFonts w:ascii="Times New Roman" w:eastAsia="Times New Roman" w:hAnsi="Times New Roman" w:cs="Times New Roman"/>
          <w:color w:val="auto"/>
        </w:rPr>
        <w:lastRenderedPageBreak/>
        <w:t>Створіть список обладнання та ресурсів (канцелярія, електроніка, лабораторні прилади тощо).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_9r52je1rvpx" w:colFirst="0" w:colLast="0"/>
      <w:bookmarkEnd w:id="7"/>
      <w:r w:rsidRPr="00D258AE">
        <w:rPr>
          <w:rFonts w:ascii="Times New Roman" w:eastAsia="Times New Roman" w:hAnsi="Times New Roman" w:cs="Times New Roman"/>
          <w:color w:val="auto"/>
        </w:rPr>
        <w:t>Виконання дослідження та експериментальної роботи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Учні проводять експерименти, аналізують результати, використовують технології (наприклад, моделювання в </w:t>
      </w:r>
      <w:proofErr w:type="spellStart"/>
      <w:r w:rsidRPr="00D258AE">
        <w:rPr>
          <w:rFonts w:ascii="Times New Roman" w:eastAsia="Times New Roman" w:hAnsi="Times New Roman" w:cs="Times New Roman"/>
          <w:sz w:val="28"/>
          <w:szCs w:val="28"/>
        </w:rPr>
        <w:t>онлайн-інструментах</w:t>
      </w:r>
      <w:proofErr w:type="spellEnd"/>
      <w:r w:rsidRPr="00D258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_9mzivhc4l58" w:colFirst="0" w:colLast="0"/>
      <w:bookmarkEnd w:id="8"/>
      <w:r w:rsidRPr="00D258AE">
        <w:rPr>
          <w:rFonts w:ascii="Times New Roman" w:eastAsia="Times New Roman" w:hAnsi="Times New Roman" w:cs="Times New Roman"/>
          <w:color w:val="auto"/>
        </w:rPr>
        <w:t>Аналіз та обговорення результатів</w:t>
      </w:r>
    </w:p>
    <w:p w:rsidR="00D258AE" w:rsidRDefault="00CD168D" w:rsidP="00CD168D">
      <w:pPr>
        <w:pStyle w:val="normal"/>
        <w:numPr>
          <w:ilvl w:val="0"/>
          <w:numId w:val="10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Які висновки зроблено?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8034F" w:rsidRPr="00D258AE" w:rsidRDefault="00CD168D" w:rsidP="00CD168D">
      <w:pPr>
        <w:pStyle w:val="normal"/>
        <w:numPr>
          <w:ilvl w:val="0"/>
          <w:numId w:val="10"/>
        </w:numPr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Що можна покращити?</w:t>
      </w:r>
    </w:p>
    <w:p w:rsidR="0098034F" w:rsidRPr="00D258AE" w:rsidRDefault="00CD168D" w:rsidP="00CD168D">
      <w:pPr>
        <w:pStyle w:val="3"/>
        <w:keepNext w:val="0"/>
        <w:keepLines w:val="0"/>
        <w:numPr>
          <w:ilvl w:val="0"/>
          <w:numId w:val="10"/>
        </w:numPr>
        <w:spacing w:before="0" w:after="0"/>
        <w:ind w:left="1418"/>
        <w:jc w:val="both"/>
        <w:rPr>
          <w:rFonts w:ascii="Times New Roman" w:eastAsia="Times New Roman" w:hAnsi="Times New Roman" w:cs="Times New Roman"/>
          <w:color w:val="auto"/>
        </w:rPr>
      </w:pPr>
      <w:bookmarkStart w:id="9" w:name="_v6lfhryync6u" w:colFirst="0" w:colLast="0"/>
      <w:bookmarkEnd w:id="9"/>
      <w:r w:rsidRPr="00D258AE">
        <w:rPr>
          <w:rFonts w:ascii="Times New Roman" w:eastAsia="Times New Roman" w:hAnsi="Times New Roman" w:cs="Times New Roman"/>
          <w:color w:val="auto"/>
        </w:rPr>
        <w:t>Презентація проєкту</w:t>
      </w:r>
    </w:p>
    <w:p w:rsid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Учні презентують свої проєкти перед класом або навіть </w:t>
      </w:r>
      <w:proofErr w:type="spellStart"/>
      <w:r w:rsidRPr="00D258A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D25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8AE" w:rsidRPr="00D258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Можливі формати: </w:t>
      </w:r>
      <w:proofErr w:type="spellStart"/>
      <w:r w:rsidRPr="00D258AE">
        <w:rPr>
          <w:rFonts w:ascii="Times New Roman" w:eastAsia="Times New Roman" w:hAnsi="Times New Roman" w:cs="Times New Roman"/>
          <w:sz w:val="28"/>
          <w:szCs w:val="28"/>
        </w:rPr>
        <w:t>постер</w:t>
      </w:r>
      <w:proofErr w:type="spellEnd"/>
      <w:r w:rsidRPr="00D258AE">
        <w:rPr>
          <w:rFonts w:ascii="Times New Roman" w:eastAsia="Times New Roman" w:hAnsi="Times New Roman" w:cs="Times New Roman"/>
          <w:sz w:val="28"/>
          <w:szCs w:val="28"/>
        </w:rPr>
        <w:t>, презентація, відео, демонстрація моделі.</w:t>
      </w:r>
    </w:p>
    <w:p w:rsidR="0098034F" w:rsidRPr="00D258AE" w:rsidRDefault="00CD168D" w:rsidP="00CD168D">
      <w:pPr>
        <w:pStyle w:val="3"/>
        <w:keepNext w:val="0"/>
        <w:keepLines w:val="0"/>
        <w:spacing w:before="0" w:after="0"/>
        <w:ind w:left="851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_tblukdr0wdmc" w:colFirst="0" w:colLast="0"/>
      <w:bookmarkEnd w:id="10"/>
      <w:r w:rsidRPr="00D258AE">
        <w:rPr>
          <w:rFonts w:ascii="Times New Roman" w:eastAsia="Times New Roman" w:hAnsi="Times New Roman" w:cs="Times New Roman"/>
          <w:color w:val="auto"/>
        </w:rPr>
        <w:t>Рефлексія та оцінювання</w:t>
      </w:r>
    </w:p>
    <w:p w:rsidR="0098034F" w:rsidRPr="00D258AE" w:rsidRDefault="00CD168D" w:rsidP="00CD168D">
      <w:pPr>
        <w:pStyle w:val="normal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Обговорення:</w:t>
      </w:r>
    </w:p>
    <w:p w:rsidR="0098034F" w:rsidRPr="00D258AE" w:rsidRDefault="00CD168D" w:rsidP="00CD168D">
      <w:pPr>
        <w:pStyle w:val="normal"/>
        <w:numPr>
          <w:ilvl w:val="0"/>
          <w:numId w:val="9"/>
        </w:numPr>
        <w:ind w:left="1418" w:hanging="425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 xml:space="preserve">Що сподобалося в </w:t>
      </w:r>
      <w:proofErr w:type="spellStart"/>
      <w:r w:rsidRPr="00D258AE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D258A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8034F" w:rsidRPr="00D258AE" w:rsidRDefault="00CD168D" w:rsidP="00CD168D">
      <w:pPr>
        <w:pStyle w:val="normal"/>
        <w:numPr>
          <w:ilvl w:val="0"/>
          <w:numId w:val="9"/>
        </w:numPr>
        <w:ind w:left="1418" w:hanging="425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Які труднощі виникли?</w:t>
      </w:r>
    </w:p>
    <w:p w:rsidR="0098034F" w:rsidRPr="00D258AE" w:rsidRDefault="00CD168D" w:rsidP="00CD168D">
      <w:pPr>
        <w:pStyle w:val="normal"/>
        <w:numPr>
          <w:ilvl w:val="0"/>
          <w:numId w:val="9"/>
        </w:numPr>
        <w:spacing w:after="240"/>
        <w:ind w:left="1418" w:hanging="425"/>
        <w:rPr>
          <w:rFonts w:ascii="Times New Roman" w:eastAsia="Times New Roman" w:hAnsi="Times New Roman" w:cs="Times New Roman"/>
          <w:sz w:val="28"/>
          <w:szCs w:val="28"/>
        </w:rPr>
      </w:pPr>
      <w:r w:rsidRPr="00D258AE">
        <w:rPr>
          <w:rFonts w:ascii="Times New Roman" w:eastAsia="Times New Roman" w:hAnsi="Times New Roman" w:cs="Times New Roman"/>
          <w:sz w:val="28"/>
          <w:szCs w:val="28"/>
        </w:rPr>
        <w:t>Як можна вдосконалити роботу?</w:t>
      </w:r>
    </w:p>
    <w:p w:rsidR="0098034F" w:rsidRDefault="00CD168D" w:rsidP="00CD168D">
      <w:pPr>
        <w:pStyle w:val="normal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організації освітнього процесу щодо формування і розвитку навичок науково-дослідницької та інженерної діяльності, винахідництва, підприємництва, раннього професійного самовизначення, популяризації науково-технічних та інженерних професій доцільно опрацювати нормативно-правові документи: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початкової освіти, затвердженого Постановою Кабінету Міністрів України від 21 лютого 2018 р. № 87;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р. № 898;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 988-р;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розвитку природничо-математичної освіти (STEM-освіти), затвердженої розпорядженням Кабінету Міністрів України від 05 серпня 2020 року № 960-р);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реалізації Концепції розвитку природничо-математичної освіти (STEM-освіти) до 2027 року, затвердженого розпорядженням Кабінету Міністрів України від 13 січня 2021 року № 131-р;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 320-р;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Наказ МОН від 02.11.2017 №1440 "Про затвердження Типового переліку комп'ютерного обладнання для закладів дошкільної, загальної середньої та професійної (професійно-технічної) освіти"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29.04.2020 № 574 "Про затвердження Типового переліку засобів навчання та обладнання для навчальних кабінетів  і STEM-лабораторій"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gjdgxs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розвитку STEM-освіти в закладах загальної середньої та позашкільної освіти у 2024/2025 навчальному році (Лист ДНУ ІМЗО від 12.08.2024 № 21/08-1242).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«SТEM. 5–6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Артєм’єва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О.Є.) рекомендованої Міністерством освіти й науки України (наказ Міністерства освіти й науки України від 12.07.2021 № 795 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«STEM. 7-9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Є.,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Крижановський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Мізіченко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Мостепан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М., Новікова Г.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А.)(наказ Міністерства освіти і науки України від 14 серпня 2024 року № 1138)</w:t>
      </w:r>
    </w:p>
    <w:p w:rsidR="0098034F" w:rsidRDefault="00CD168D" w:rsidP="00CD168D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«STEM. 7-9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Засєкіна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М., Коршунова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Василашко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 П.) (наказ Міністерства освіти і науки України від 14 серпня 2024 року № 1138) </w:t>
      </w:r>
    </w:p>
    <w:p w:rsidR="0098034F" w:rsidRDefault="0098034F" w:rsidP="00CD168D">
      <w:pPr>
        <w:pStyle w:val="normal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34F" w:rsidRDefault="0098034F" w:rsidP="00CD168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98034F" w:rsidSect="0098034F">
      <w:pgSz w:w="11909" w:h="16834"/>
      <w:pgMar w:top="850" w:right="832" w:bottom="541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C62"/>
    <w:multiLevelType w:val="hybridMultilevel"/>
    <w:tmpl w:val="9C1EA59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E46004"/>
    <w:multiLevelType w:val="hybridMultilevel"/>
    <w:tmpl w:val="63C4B9B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86946"/>
    <w:multiLevelType w:val="multilevel"/>
    <w:tmpl w:val="F7A4FD3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532032"/>
    <w:multiLevelType w:val="hybridMultilevel"/>
    <w:tmpl w:val="13B8EF22"/>
    <w:lvl w:ilvl="0" w:tplc="4EA4818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34C5304F"/>
    <w:multiLevelType w:val="hybridMultilevel"/>
    <w:tmpl w:val="1EF02A2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2B04D8"/>
    <w:multiLevelType w:val="multilevel"/>
    <w:tmpl w:val="229C27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47A82C35"/>
    <w:multiLevelType w:val="hybridMultilevel"/>
    <w:tmpl w:val="70FE40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A30BB"/>
    <w:multiLevelType w:val="hybridMultilevel"/>
    <w:tmpl w:val="4FC0089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9B0611"/>
    <w:multiLevelType w:val="multilevel"/>
    <w:tmpl w:val="DB60A6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725338BF"/>
    <w:multiLevelType w:val="multilevel"/>
    <w:tmpl w:val="47028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8034F"/>
    <w:rsid w:val="007D5808"/>
    <w:rsid w:val="00934E86"/>
    <w:rsid w:val="009509F4"/>
    <w:rsid w:val="0098034F"/>
    <w:rsid w:val="00CD168D"/>
    <w:rsid w:val="00CF2C3D"/>
    <w:rsid w:val="00D258AE"/>
    <w:rsid w:val="00D40B58"/>
    <w:rsid w:val="00EA7B0E"/>
    <w:rsid w:val="00EB2FC9"/>
    <w:rsid w:val="00F1367B"/>
    <w:rsid w:val="00FA57A1"/>
    <w:rsid w:val="00FB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3D"/>
  </w:style>
  <w:style w:type="paragraph" w:styleId="1">
    <w:name w:val="heading 1"/>
    <w:basedOn w:val="normal"/>
    <w:next w:val="normal"/>
    <w:rsid w:val="009803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803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803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803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803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803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034F"/>
  </w:style>
  <w:style w:type="table" w:customStyle="1" w:styleId="TableNormal">
    <w:name w:val="Table Normal"/>
    <w:rsid w:val="009803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03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8034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FA5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7038</Words>
  <Characters>4013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2025-02-17T15:18:00Z</dcterms:created>
  <dcterms:modified xsi:type="dcterms:W3CDTF">2025-06-12T07:44:00Z</dcterms:modified>
</cp:coreProperties>
</file>