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pPr>
      <w:r>
        <w:rPr>
          <w:rFonts w:cs="Times New Roman" w:ascii="Times New Roman" w:hAnsi="Times New Roman"/>
          <w:b/>
          <w:sz w:val="28"/>
          <w:szCs w:val="28"/>
        </w:rPr>
        <w:t>Карта обліку перспективного педагогічного досвіду</w:t>
      </w:r>
    </w:p>
    <w:p>
      <w:pPr>
        <w:pStyle w:val="Normal"/>
        <w:spacing w:lineRule="auto" w:line="240"/>
        <w:jc w:val="center"/>
        <w:rPr/>
      </w:pPr>
      <w:r>
        <w:rPr>
          <w:rFonts w:cs="Times New Roman" w:ascii="Times New Roman" w:hAnsi="Times New Roman"/>
          <w:b/>
          <w:sz w:val="28"/>
          <w:szCs w:val="28"/>
        </w:rPr>
        <w:t>Категорія                                                         Шифр</w:t>
      </w:r>
    </w:p>
    <w:tbl>
      <w:tblPr>
        <w:tblStyle w:val="a7"/>
        <w:tblW w:w="9855" w:type="dxa"/>
        <w:jc w:val="left"/>
        <w:tblInd w:w="113" w:type="dxa"/>
        <w:tblLayout w:type="fixed"/>
        <w:tblCellMar>
          <w:top w:w="0" w:type="dxa"/>
          <w:left w:w="108" w:type="dxa"/>
          <w:bottom w:w="0" w:type="dxa"/>
          <w:right w:w="108" w:type="dxa"/>
        </w:tblCellMar>
        <w:tblLook w:val="04a0"/>
      </w:tblPr>
      <w:tblGrid>
        <w:gridCol w:w="6772"/>
        <w:gridCol w:w="3082"/>
      </w:tblGrid>
      <w:tr>
        <w:trPr>
          <w:trHeight w:val="831" w:hRule="atLeast"/>
        </w:trPr>
        <w:tc>
          <w:tcPr>
            <w:tcW w:w="6772" w:type="dxa"/>
            <w:tcBorders/>
            <w:shd w:color="auto"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082" w:type="dxa"/>
            <w:tcBorders/>
            <w:shd w:color="auto"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r>
    </w:p>
    <w:tbl>
      <w:tblPr>
        <w:tblStyle w:val="a7"/>
        <w:tblW w:w="9855" w:type="dxa"/>
        <w:jc w:val="left"/>
        <w:tblInd w:w="113" w:type="dxa"/>
        <w:tblLayout w:type="fixed"/>
        <w:tblCellMar>
          <w:top w:w="0" w:type="dxa"/>
          <w:left w:w="108" w:type="dxa"/>
          <w:bottom w:w="0" w:type="dxa"/>
          <w:right w:w="108" w:type="dxa"/>
        </w:tblCellMar>
        <w:tblLook w:val="04a0"/>
      </w:tblPr>
      <w:tblGrid>
        <w:gridCol w:w="3083"/>
        <w:gridCol w:w="6771"/>
      </w:tblGrid>
      <w:tr>
        <w:trPr>
          <w:trHeight w:val="412" w:hRule="atLeast"/>
        </w:trPr>
        <w:tc>
          <w:tcPr>
            <w:tcW w:w="3083"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uk-UA"/>
              </w:rPr>
              <w:t>Адреса досвіду</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Бережанський ліцей Тернопільської обласної ради</w:t>
            </w:r>
          </w:p>
        </w:tc>
      </w:tr>
      <w:tr>
        <w:trPr>
          <w:trHeight w:val="548" w:hRule="atLeast"/>
        </w:trPr>
        <w:tc>
          <w:tcPr>
            <w:tcW w:w="3083"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uk-UA"/>
              </w:rPr>
              <w:t>Візитка автора</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Музичка Михайло Миронович, вчитель історії, правознавства та громадянської освіти, вчитель вищої кваліфікаційної категорії, вчитель-методист, педагогічний стаж – 10 років</w:t>
            </w:r>
          </w:p>
        </w:tc>
      </w:tr>
      <w:tr>
        <w:trPr>
          <w:trHeight w:val="665" w:hRule="atLeast"/>
        </w:trPr>
        <w:tc>
          <w:tcPr>
            <w:tcW w:w="3083"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uk-UA"/>
              </w:rPr>
              <w:t>Проблема</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Times New Roman" w:cs="Times New Roman" w:ascii="Times New Roman" w:hAnsi="Times New Roman"/>
                <w:kern w:val="0"/>
                <w:sz w:val="28"/>
                <w:szCs w:val="28"/>
                <w:lang w:val="uk-UA"/>
              </w:rPr>
              <w:t>Використання дидактичного потенціалу ситуативних кейсів. Вебквест як спосіб навчальної діяльності</w:t>
            </w:r>
          </w:p>
        </w:tc>
      </w:tr>
      <w:tr>
        <w:trPr>
          <w:trHeight w:val="1924" w:hRule="atLeast"/>
        </w:trPr>
        <w:tc>
          <w:tcPr>
            <w:tcW w:w="3083"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uk-UA"/>
              </w:rPr>
              <w:t>Коротка анотація досвіду</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 xml:space="preserve">Учитель систематично залучає учнів до участі в </w:t>
            </w:r>
            <w:r>
              <w:rPr>
                <w:rFonts w:eastAsia="Times New Roman" w:cs="Times New Roman" w:ascii="Times New Roman" w:hAnsi="Times New Roman"/>
                <w:kern w:val="0"/>
                <w:sz w:val="28"/>
                <w:szCs w:val="28"/>
                <w:lang w:val="uk-UA"/>
              </w:rPr>
              <w:t>інноваційно-освітній діяльності, ф</w:t>
            </w:r>
            <w:r>
              <w:rPr>
                <w:rFonts w:eastAsia="Calibri" w:cs="Times New Roman" w:ascii="Times New Roman" w:hAnsi="Times New Roman"/>
                <w:kern w:val="0"/>
                <w:sz w:val="28"/>
                <w:szCs w:val="28"/>
                <w:lang w:val="uk-UA"/>
              </w:rPr>
              <w:t>ормує ключові та предметні історичну, правову та громадянознавчу компетентності, громадянську та соціальну відповідальність учнівства шляхом використання  ситуативних кейсів як ефективного засобу навчання. Працює над використанням можливостей міського історичного простору як середовища формування ключових і предметних компетентностей учнів</w:t>
            </w:r>
          </w:p>
        </w:tc>
      </w:tr>
      <w:tr>
        <w:trPr>
          <w:trHeight w:val="2019" w:hRule="atLeast"/>
        </w:trPr>
        <w:tc>
          <w:tcPr>
            <w:tcW w:w="3083"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uk-UA"/>
              </w:rPr>
              <w:t>Форма впровадження в практику</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Під час навчання історії, правознавства та громадянської освіти, участі у конкурсах, суспільно-значущих громадських проектах. Учитель – учасник і переможець фахових конкурсів всеукраїнського рівня, зокрема переможець I туру, фіналіст II туру Всеукраїнського конкурсу «Учитель року — 2020» у номінації «Історія» та Всеукраїнського конкурсу «Учитель року — 2022» у номінації «Правознавство»</w:t>
            </w:r>
          </w:p>
        </w:tc>
      </w:tr>
      <w:tr>
        <w:trPr>
          <w:trHeight w:val="1020" w:hRule="atLeast"/>
        </w:trPr>
        <w:tc>
          <w:tcPr>
            <w:tcW w:w="3083" w:type="dxa"/>
            <w:tcBorders/>
            <w:shd w:color="auto" w:fill="auto" w:val="clear"/>
          </w:tcPr>
          <w:p>
            <w:pPr>
              <w:pStyle w:val="Normal"/>
              <w:widowControl w:val="false"/>
              <w:tabs>
                <w:tab w:val="clear" w:pos="708"/>
                <w:tab w:val="left" w:pos="1985" w:leader="none"/>
              </w:tabs>
              <w:suppressAutoHyphens w:val="true"/>
              <w:spacing w:lineRule="auto" w:line="240" w:before="0" w:after="0"/>
              <w:ind w:right="601" w:hanging="0"/>
              <w:jc w:val="left"/>
              <w:rPr>
                <w:rFonts w:ascii="Times New Roman" w:hAnsi="Times New Roman" w:cs="Times New Roman"/>
                <w:b/>
                <w:sz w:val="28"/>
                <w:szCs w:val="28"/>
              </w:rPr>
            </w:pPr>
            <w:r>
              <w:rPr>
                <w:rFonts w:eastAsia="Calibri" w:cs="Times New Roman" w:ascii="Times New Roman" w:hAnsi="Times New Roman"/>
                <w:b/>
                <w:kern w:val="0"/>
                <w:sz w:val="28"/>
                <w:szCs w:val="28"/>
                <w:lang w:val="uk-UA"/>
              </w:rPr>
              <w:t>Де опубліковані матеріали з досвіду</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У фаховій педагогічній пресі, збірниках конкурсів, на інтернет-ресурсах, зокрема сайті Всеукраїнської асоціації викладачів історії та суспільних дисциплін «Нова Доба», власному блозі педагога</w:t>
            </w:r>
          </w:p>
        </w:tc>
      </w:tr>
      <w:tr>
        <w:trPr>
          <w:trHeight w:val="709" w:hRule="atLeast"/>
        </w:trPr>
        <w:tc>
          <w:tcPr>
            <w:tcW w:w="3083" w:type="dxa"/>
            <w:tcBorders/>
            <w:shd w:color="auto" w:fill="auto" w:val="clear"/>
          </w:tcPr>
          <w:p>
            <w:pPr>
              <w:pStyle w:val="Normal"/>
              <w:widowControl w:val="false"/>
              <w:suppressAutoHyphens w:val="true"/>
              <w:spacing w:lineRule="auto" w:line="240" w:before="0" w:after="0"/>
              <w:jc w:val="left"/>
              <w:rPr>
                <w:rFonts w:eastAsia="Calibri"/>
                <w:kern w:val="0"/>
                <w:lang w:val="uk-UA"/>
              </w:rPr>
            </w:pPr>
            <w:r>
              <w:rPr>
                <w:rFonts w:eastAsia="Calibri" w:cs="Times New Roman" w:ascii="Times New Roman" w:hAnsi="Times New Roman"/>
                <w:b/>
                <w:kern w:val="0"/>
                <w:sz w:val="28"/>
                <w:szCs w:val="28"/>
                <w:lang w:val="uk-UA"/>
              </w:rPr>
              <w:t>Хто вивчав і описав досвід</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Букавин І.Я., методист Тернопільського ОКІППО</w:t>
            </w:r>
          </w:p>
        </w:tc>
      </w:tr>
      <w:tr>
        <w:trPr>
          <w:trHeight w:val="570" w:hRule="atLeast"/>
        </w:trPr>
        <w:tc>
          <w:tcPr>
            <w:tcW w:w="3083" w:type="dxa"/>
            <w:tcBorders/>
            <w:shd w:color="auto" w:fill="auto" w:val="clear"/>
          </w:tcPr>
          <w:p>
            <w:pPr>
              <w:pStyle w:val="Normal"/>
              <w:widowControl w:val="false"/>
              <w:suppressAutoHyphens w:val="true"/>
              <w:spacing w:lineRule="auto" w:line="240" w:before="0" w:after="0"/>
              <w:jc w:val="left"/>
              <w:rPr>
                <w:rFonts w:eastAsia="Calibri"/>
                <w:kern w:val="0"/>
                <w:lang w:val="uk-UA"/>
              </w:rPr>
            </w:pPr>
            <w:r>
              <w:rPr>
                <w:rFonts w:eastAsia="Calibri" w:cs="Times New Roman" w:ascii="Times New Roman" w:hAnsi="Times New Roman"/>
                <w:b/>
                <w:kern w:val="0"/>
                <w:sz w:val="28"/>
                <w:szCs w:val="28"/>
                <w:lang w:val="uk-UA"/>
              </w:rPr>
              <w:t>Рішення про внесення в обласну картотеку ППД</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Рекомендовано внести в обласну картотеку ППД</w:t>
            </w:r>
          </w:p>
        </w:tc>
      </w:tr>
      <w:tr>
        <w:trPr>
          <w:trHeight w:val="550" w:hRule="atLeast"/>
        </w:trPr>
        <w:tc>
          <w:tcPr>
            <w:tcW w:w="3083" w:type="dxa"/>
            <w:tcBorders/>
            <w:shd w:color="auto" w:fill="auto" w:val="clear"/>
          </w:tcPr>
          <w:p>
            <w:pPr>
              <w:pStyle w:val="Normal"/>
              <w:widowControl w:val="false"/>
              <w:suppressAutoHyphens w:val="true"/>
              <w:spacing w:lineRule="auto" w:line="240" w:before="0" w:after="0"/>
              <w:jc w:val="left"/>
              <w:rPr>
                <w:rFonts w:eastAsia="Calibri"/>
                <w:kern w:val="0"/>
                <w:lang w:val="uk-UA"/>
              </w:rPr>
            </w:pPr>
            <w:r>
              <w:rPr>
                <w:rFonts w:eastAsia="Calibri" w:cs="Times New Roman" w:ascii="Times New Roman" w:hAnsi="Times New Roman"/>
                <w:b/>
                <w:kern w:val="0"/>
                <w:sz w:val="28"/>
                <w:szCs w:val="28"/>
                <w:lang w:val="uk-UA"/>
              </w:rPr>
              <w:t>Місцезнаходження матеріалів</w:t>
            </w:r>
          </w:p>
        </w:tc>
        <w:tc>
          <w:tcPr>
            <w:tcW w:w="6771" w:type="dxa"/>
            <w:tcBorders/>
            <w:shd w:color="auto" w:fill="auto" w:val="cle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rPr>
              <w:t>Тернопільський ОКІППО</w:t>
            </w:r>
          </w:p>
        </w:tc>
      </w:tr>
      <w:tr>
        <w:trPr>
          <w:trHeight w:val="263" w:hRule="atLeast"/>
        </w:trPr>
        <w:tc>
          <w:tcPr>
            <w:tcW w:w="3083" w:type="dxa"/>
            <w:tcBorders/>
            <w:shd w:color="auto" w:fill="auto" w:val="clear"/>
          </w:tcPr>
          <w:p>
            <w:pPr>
              <w:pStyle w:val="Normal"/>
              <w:widowControl w:val="false"/>
              <w:suppressAutoHyphens w:val="true"/>
              <w:spacing w:lineRule="auto" w:line="240" w:before="0" w:after="0"/>
              <w:jc w:val="left"/>
              <w:rPr>
                <w:rFonts w:eastAsia="Calibri"/>
                <w:kern w:val="0"/>
                <w:lang w:val="uk-UA"/>
              </w:rPr>
            </w:pPr>
            <w:r>
              <w:rPr>
                <w:rFonts w:eastAsia="Calibri" w:cs="Times New Roman" w:ascii="Times New Roman" w:hAnsi="Times New Roman"/>
                <w:b/>
                <w:kern w:val="0"/>
                <w:sz w:val="28"/>
                <w:szCs w:val="28"/>
                <w:lang w:val="uk-UA"/>
              </w:rPr>
              <w:t>Рішення про вилучення з обласної картотеки ППД</w:t>
            </w:r>
          </w:p>
        </w:tc>
        <w:tc>
          <w:tcPr>
            <w:tcW w:w="6771" w:type="dxa"/>
            <w:tcBorders/>
            <w:shd w:color="auto" w:fill="auto" w:val="clear"/>
          </w:tcPr>
          <w:p>
            <w:pPr>
              <w:pStyle w:val="Normal"/>
              <w:widowControl w:val="false"/>
              <w:suppressAutoHyphens w:val="true"/>
              <w:spacing w:lineRule="auto" w:line="240" w:before="0" w:after="0"/>
              <w:jc w:val="center"/>
              <w:rPr>
                <w:rFonts w:ascii="Calibri" w:hAnsi="Calibri" w:eastAsia="Calibri" w:cs=""/>
                <w:kern w:val="0"/>
                <w:sz w:val="20"/>
                <w:lang w:val="uk-UA"/>
              </w:rPr>
            </w:pPr>
            <w:r>
              <w:rPr>
                <w:rFonts w:eastAsia="Calibri" w:cs=""/>
                <w:kern w:val="0"/>
                <w:sz w:val="20"/>
                <w:lang w:val="uk-UA"/>
              </w:rPr>
            </w:r>
            <w:bookmarkStart w:id="0" w:name="_GoBack"/>
            <w:bookmarkStart w:id="1" w:name="_GoBack"/>
            <w:bookmarkEnd w:id="1"/>
          </w:p>
        </w:tc>
      </w:tr>
    </w:tbl>
    <w:p>
      <w:pPr>
        <w:pStyle w:val="Normal"/>
        <w:spacing w:lineRule="auto" w:line="240" w:before="0" w:after="200"/>
        <w:rPr/>
      </w:pPr>
      <w:r>
        <w:rPr/>
      </w:r>
    </w:p>
    <w:sectPr>
      <w:type w:val="nextPage"/>
      <w:pgSz w:w="11906" w:h="16838"/>
      <w:pgMar w:left="1417" w:right="850" w:gutter="0" w:header="0" w:top="850"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qFormat="1"/>
    <w:lsdException w:name="Table Grid" w:uiPriority="59"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454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customStyle="1">
    <w:name w:val="Заголовок"/>
    <w:basedOn w:val="Normal"/>
    <w:next w:val="Style15"/>
    <w:qFormat/>
    <w:rsid w:val="0068454c"/>
    <w:pPr>
      <w:keepNext w:val="true"/>
      <w:spacing w:before="240" w:after="120"/>
    </w:pPr>
    <w:rPr>
      <w:rFonts w:ascii="Times New Roman" w:hAnsi="Times New Roman" w:eastAsia="Noto Sans CJK SC Regular" w:cs="Lohit Devanagari"/>
      <w:sz w:val="28"/>
      <w:szCs w:val="28"/>
    </w:rPr>
  </w:style>
  <w:style w:type="paragraph" w:styleId="Style15">
    <w:name w:val="Body Text"/>
    <w:basedOn w:val="Normal"/>
    <w:rsid w:val="0068454c"/>
    <w:pPr>
      <w:spacing w:before="0" w:after="140"/>
    </w:pPr>
    <w:rPr/>
  </w:style>
  <w:style w:type="paragraph" w:styleId="Style16">
    <w:name w:val="List"/>
    <w:basedOn w:val="Style15"/>
    <w:rsid w:val="0068454c"/>
    <w:pPr/>
    <w:rPr>
      <w:rFonts w:ascii="Times New Roman" w:hAnsi="Times New Roman" w:cs="Lohit Devanagari"/>
    </w:rPr>
  </w:style>
  <w:style w:type="paragraph" w:styleId="Style17" w:customStyle="1">
    <w:name w:val="Caption"/>
    <w:basedOn w:val="Normal"/>
    <w:qFormat/>
    <w:rsid w:val="0068454c"/>
    <w:pPr>
      <w:suppressLineNumbers/>
      <w:spacing w:before="120" w:after="120"/>
    </w:pPr>
    <w:rPr>
      <w:rFonts w:ascii="Times New Roman" w:hAnsi="Times New Roman" w:cs="Lohit Devanagari"/>
      <w:i/>
      <w:iCs/>
      <w:sz w:val="24"/>
      <w:szCs w:val="24"/>
    </w:rPr>
  </w:style>
  <w:style w:type="paragraph" w:styleId="Style18" w:customStyle="1">
    <w:name w:val="Покажчик"/>
    <w:basedOn w:val="Normal"/>
    <w:qFormat/>
    <w:rsid w:val="0068454c"/>
    <w:pPr>
      <w:suppressLineNumbers/>
    </w:pPr>
    <w:rPr>
      <w:rFonts w:ascii="Times New Roman" w:hAnsi="Times New Roman" w:cs="Lohit Devanagari"/>
    </w:rPr>
  </w:style>
  <w:style w:type="paragraph" w:styleId="Style19">
    <w:name w:val="Верхній і нижній колонтитули"/>
    <w:basedOn w:val="Normal"/>
    <w:qFormat/>
    <w:pPr/>
    <w:rPr/>
  </w:style>
  <w:style w:type="paragraph" w:styleId="Style20" w:customStyle="1">
    <w:name w:val="Footer"/>
    <w:basedOn w:val="Normal"/>
    <w:rsid w:val="0068454c"/>
    <w:pPr>
      <w:suppressLineNumbers/>
      <w:tabs>
        <w:tab w:val="clear" w:pos="708"/>
        <w:tab w:val="center" w:pos="4819" w:leader="none"/>
        <w:tab w:val="right" w:pos="9639"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uiPriority w:val="59"/>
    <w:rsid w:val="006845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Application>LibreOffice/7.5.5.2$Linux_X86_64 LibreOffice_project/50$Build-2</Application>
  <AppVersion>15.0000</AppVersion>
  <Pages>1</Pages>
  <Words>205</Words>
  <Characters>1566</Characters>
  <CharactersWithSpaces>1811</CharactersWithSpaces>
  <Paragraphs>21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2017-08-28T06:53:00Z</dcterms:created>
  <dc:creator>reception</dc:creator>
  <dc:description/>
  <dc:language>uk-UA</dc:language>
  <cp:lastModifiedBy/>
  <dcterms:modified xsi:type="dcterms:W3CDTF">2024-09-03T13:16:24Z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1049-10.2.0.7456</vt:lpwstr>
  </property>
  <property fmtid="{D5CDD505-2E9C-101B-9397-08002B2CF9AE}" pid="3" name="LinksUpToDate">
    <vt:bool>0</vt:bool>
  </property>
  <property fmtid="{D5CDD505-2E9C-101B-9397-08002B2CF9AE}" pid="4" name="ScaleCrop">
    <vt:bool>0</vt:bool>
  </property>
</Properties>
</file>