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завдання. Такий підхід до організації навчально - виховного процесу привчає дітей до правильного розподілу свого робочого та вільного часу.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480"/>
      </w:pPr>
      <w:r>
        <w:rPr>
          <w:lang w:val="uk-UA" w:eastAsia="uk-UA" w:bidi="uk-UA"/>
          <w:w w:val="100"/>
          <w:spacing w:val="0"/>
          <w:color w:val="000000"/>
          <w:position w:val="0"/>
        </w:rPr>
        <w:t>Організовую роботу з батьками вихованців, адже саме вони, в першу чергу, допомагають у фінансових та організаційних питаннях: пошиття нових костюмів для виступів; проведенні концертів; організації участі у різнорівневих конкурсах-фестивалях тощо. Тому однією з форм роботи з батьками є організація для них щорічних творчих звітів наприкінці навчального року, щоб показати яких успіхів досягли їхні діти у вивченні хореографічного мистецтва.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79"/>
        <w:ind w:left="0" w:right="0" w:firstLine="480"/>
      </w:pP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З власного досвіду роботи хочу зазначити, що хореографія розвиває у дітей вміння естетично ставитися до краси навколишнього світу, гармонії, творчості; допомагає формувати емоційно-ціннісне ставлення до нього. Завдяки заняттям з хореографії діти вчаться виразності, грації, вишуканості. Вважаю, що виховання саме таких особистостей є актуальним завжди. І тому моє професійне кредо: </w:t>
      </w:r>
      <w:r>
        <w:rPr>
          <w:rStyle w:val="CharStyle8"/>
        </w:rPr>
        <w:t xml:space="preserve">«Учень - це факел, якій потрібно запалити». </w:t>
      </w:r>
      <w:r>
        <w:rPr>
          <w:lang w:val="uk-UA" w:eastAsia="uk-UA" w:bidi="uk-UA"/>
          <w:w w:val="100"/>
          <w:spacing w:val="0"/>
          <w:color w:val="000000"/>
          <w:position w:val="0"/>
        </w:rPr>
        <w:t>Вірю, що неталановитих дітей не буває.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216" w:lineRule="exact"/>
        <w:ind w:left="0" w:right="40" w:firstLine="0"/>
      </w:pPr>
      <w:r>
        <w:rPr>
          <w:lang w:val="uk-UA" w:eastAsia="uk-UA" w:bidi="uk-UA"/>
          <w:w w:val="100"/>
          <w:spacing w:val="0"/>
          <w:color w:val="000000"/>
          <w:position w:val="0"/>
        </w:rPr>
        <w:t>ЛІТЕРАТУРА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lang w:val="uk-UA" w:eastAsia="uk-UA" w:bidi="uk-UA"/>
          <w:w w:val="100"/>
          <w:spacing w:val="0"/>
          <w:color w:val="000000"/>
          <w:position w:val="0"/>
        </w:rPr>
        <w:t>1. Розвиток творчої активності школярів / Під ред. А.М. Матюшкіна. - М.: Педагогіка. - 1991. - 160 с.</w:t>
      </w:r>
    </w:p>
    <w:p>
      <w:pPr>
        <w:pStyle w:val="Style3"/>
        <w:numPr>
          <w:ilvl w:val="0"/>
          <w:numId w:val="1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НемовР.С.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Психологія. Підручник для студентів вищ. навч. закладів. Т.1. Загальні основи психології. - М.: Просвіта: Владос, 1994. - 576 с.</w:t>
      </w:r>
    </w:p>
    <w:p>
      <w:pPr>
        <w:pStyle w:val="Style3"/>
        <w:numPr>
          <w:ilvl w:val="0"/>
          <w:numId w:val="3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Тітов В.С.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Танці Поділля. - Хмельницький, 2000.</w:t>
      </w:r>
    </w:p>
    <w:p>
      <w:pPr>
        <w:pStyle w:val="Style3"/>
        <w:numPr>
          <w:ilvl w:val="0"/>
          <w:numId w:val="3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Прибуток Г.М.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Методичні рекомендації і програма з класичного танцю для самодіяльних хореографічних колективів. М., 1984.</w:t>
      </w:r>
    </w:p>
    <w:p>
      <w:pPr>
        <w:pStyle w:val="Style3"/>
        <w:numPr>
          <w:ilvl w:val="0"/>
          <w:numId w:val="3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Шевчук А.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Дитяча хореографія. - К.: Шкільний світ, 2008.</w:t>
      </w:r>
    </w:p>
    <w:p>
      <w:pPr>
        <w:pStyle w:val="Style3"/>
        <w:numPr>
          <w:ilvl w:val="0"/>
          <w:numId w:val="3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Верховинець В.М.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Весняночка. Ігри з піснями для дітей дошкільного і молодшого віку. - К.: Музична Україна, 1989.</w:t>
      </w:r>
    </w:p>
    <w:p>
      <w:pPr>
        <w:pStyle w:val="Style3"/>
        <w:numPr>
          <w:ilvl w:val="0"/>
          <w:numId w:val="3"/>
        </w:numPr>
        <w:tabs>
          <w:tab w:leader="none" w:pos="658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Тарасов Н.І.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Класичний танець. 3-тє вид. - СПб.: Видавництво «Лань». - 2005,-496 с.:Іл.</w:t>
      </w:r>
    </w:p>
    <w:p>
      <w:pPr>
        <w:pStyle w:val="Style3"/>
        <w:numPr>
          <w:ilvl w:val="0"/>
          <w:numId w:val="3"/>
        </w:numPr>
        <w:tabs>
          <w:tab w:leader="none" w:pos="663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Комаровська О.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Музика, театр, хореографія у позаурочний час// Шкільний світ.-2005.-№ 32.-С. 13-18.</w:t>
      </w:r>
    </w:p>
    <w:p>
      <w:pPr>
        <w:pStyle w:val="Style3"/>
        <w:numPr>
          <w:ilvl w:val="0"/>
          <w:numId w:val="3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lang w:val="uk-UA" w:eastAsia="uk-UA" w:bidi="uk-UA"/>
          <w:w w:val="100"/>
          <w:spacing w:val="0"/>
          <w:color w:val="000000"/>
          <w:position w:val="0"/>
        </w:rPr>
        <w:t>Хореографічне мистецтво. Довідник. - М.: Мистецтво. - 2005.</w:t>
      </w:r>
    </w:p>
    <w:p>
      <w:pPr>
        <w:pStyle w:val="Style3"/>
        <w:numPr>
          <w:ilvl w:val="0"/>
          <w:numId w:val="3"/>
        </w:numPr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Янковська О.М.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Учити дитину танців необхідно / / Початкова школа. - 2000. № 2. С. 34-37.</w:t>
      </w:r>
    </w:p>
    <w:p>
      <w:pPr>
        <w:pStyle w:val="Style3"/>
        <w:numPr>
          <w:ilvl w:val="0"/>
          <w:numId w:val="1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Верховинець В.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Теорія українського народного танцю. -К., 1990.-150с.</w:t>
      </w:r>
    </w:p>
    <w:p>
      <w:pPr>
        <w:pStyle w:val="Style3"/>
        <w:numPr>
          <w:ilvl w:val="0"/>
          <w:numId w:val="5"/>
        </w:numPr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Гуменюк А.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Народне хореографічне мистецтво України. - К., 1963.</w:t>
      </w:r>
    </w:p>
    <w:p>
      <w:pPr>
        <w:pStyle w:val="Style3"/>
        <w:numPr>
          <w:ilvl w:val="0"/>
          <w:numId w:val="5"/>
        </w:numPr>
        <w:tabs>
          <w:tab w:leader="none" w:pos="817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Гуменюк А.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Українські народні танці. — К., 1962.</w:t>
      </w:r>
    </w:p>
    <w:p>
      <w:pPr>
        <w:pStyle w:val="Style3"/>
        <w:numPr>
          <w:ilvl w:val="0"/>
          <w:numId w:val="5"/>
        </w:numPr>
        <w:tabs>
          <w:tab w:leader="none" w:pos="750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Колногузенко Б.М.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Методика роботи з хореографічним колективом. 4.1. - Х.:ХДАК, 2005’.-153 с.</w:t>
      </w:r>
    </w:p>
    <w:p>
      <w:pPr>
        <w:pStyle w:val="Style3"/>
        <w:numPr>
          <w:ilvl w:val="0"/>
          <w:numId w:val="5"/>
        </w:numPr>
        <w:tabs>
          <w:tab w:leader="none" w:pos="822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Бондаренко Л.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Ритміка і танець. - К.: Музична Україна, 1989.</w:t>
      </w:r>
    </w:p>
    <w:p>
      <w:pPr>
        <w:pStyle w:val="Style3"/>
        <w:numPr>
          <w:ilvl w:val="0"/>
          <w:numId w:val="5"/>
        </w:numPr>
        <w:tabs>
          <w:tab w:leader="none" w:pos="745" w:val="left"/>
        </w:tabs>
        <w:widowControl w:val="0"/>
        <w:keepNext w:val="0"/>
        <w:keepLines w:val="0"/>
        <w:shd w:val="clear" w:color="auto" w:fill="auto"/>
        <w:bidi w:val="0"/>
        <w:spacing w:before="0" w:after="0" w:line="216" w:lineRule="exact"/>
        <w:ind w:left="0" w:right="0" w:firstLine="480"/>
      </w:pPr>
      <w:r>
        <w:rPr>
          <w:rStyle w:val="CharStyle9"/>
        </w:rPr>
        <w:t>Демянчук Н.О.</w:t>
      </w:r>
      <w:r>
        <w:rPr>
          <w:lang w:val="uk-UA" w:eastAsia="uk-UA" w:bidi="uk-UA"/>
          <w:w w:val="100"/>
          <w:spacing w:val="0"/>
          <w:color w:val="000000"/>
          <w:position w:val="0"/>
        </w:rPr>
        <w:t xml:space="preserve"> Педагогічні основи формування художньо-естетичних інтересів школярів. - К., 1997.</w:t>
      </w:r>
    </w:p>
    <w:sectPr>
      <w:footerReference w:type="default" r:id="rId5"/>
      <w:footnotePr>
        <w:pos w:val="pageBottom"/>
        <w:numFmt w:val="decimal"/>
        <w:numRestart w:val="continuous"/>
      </w:footnotePr>
      <w:pgSz w:w="7152" w:h="10608"/>
      <w:pgMar w:top="283" w:left="370" w:right="111" w:bottom="283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1.7pt;margin-top:516.25pt;width:10.3pt;height:5.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164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3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2"/>
      <w:numFmt w:val="decimal"/>
      <w:lvlText w:val="%1."/>
      <w:rPr>
        <w:lang w:val="uk-UA" w:eastAsia="uk-UA" w:bidi="uk-UA"/>
        <w:b w:val="0"/>
        <w:bCs w:val="0"/>
        <w:i w:val="0"/>
        <w:iCs w:val="0"/>
        <w:u w:val="none"/>
        <w:strike w:val="0"/>
        <w:smallCaps w:val="0"/>
        <w:sz w:val="19"/>
        <w:szCs w:val="19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uk-UA" w:eastAsia="uk-UA" w:bidi="uk-UA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uk-UA" w:eastAsia="uk-UA" w:bidi="uk-UA"/>
      <w:w w:val="100"/>
      <w:spacing w:val="0"/>
      <w:color w:val="000000"/>
      <w:position w:val="0"/>
    </w:rPr>
  </w:style>
  <w:style w:type="character" w:customStyle="1" w:styleId="CharStyle8">
    <w:name w:val="Body text (2) + Bold"/>
    <w:basedOn w:val="CharStyle4"/>
    <w:rPr>
      <w:lang w:val="uk-UA" w:eastAsia="uk-UA" w:bidi="uk-UA"/>
      <w:b/>
      <w:bCs/>
      <w:w w:val="100"/>
      <w:spacing w:val="0"/>
      <w:color w:val="000000"/>
      <w:position w:val="0"/>
    </w:rPr>
  </w:style>
  <w:style w:type="character" w:customStyle="1" w:styleId="CharStyle9">
    <w:name w:val="Body text (2) + Italic"/>
    <w:basedOn w:val="CharStyle4"/>
    <w:rPr>
      <w:lang w:val="uk-UA" w:eastAsia="uk-UA" w:bidi="uk-UA"/>
      <w:i/>
      <w:iCs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jc w:val="both"/>
      <w:spacing w:line="24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6"/>
      <w:szCs w:val="1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ocr_16a631ca499121caa6a399e48a864941</dc:title>
  <dc:subject/>
  <dc:creator/>
  <cp:keywords/>
</cp:coreProperties>
</file>