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20" w:rsidRDefault="00923320" w:rsidP="00923320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pict>
          <v:rect id="_x0000_s1057" style="position:absolute;left:0;text-align:left;margin-left:-26.25pt;margin-top:-42.45pt;width:535.15pt;height:764.55pt;z-index:-251625472" strokecolor="#7030a0" strokeweight="8pt">
            <v:fill color2="#c2a3ff" rotate="t" angle="-90" focus="50%" type="gradient"/>
            <v:stroke linestyle="thickThin"/>
          </v:rect>
        </w:pict>
      </w:r>
    </w:p>
    <w:p w:rsidR="00923320" w:rsidRDefault="00923320" w:rsidP="00923320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923320" w:rsidRDefault="00923320" w:rsidP="00923320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923320" w:rsidRDefault="00923320" w:rsidP="00923320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312A25">
        <w:rPr>
          <w:rFonts w:ascii="Times New Roman" w:hAnsi="Times New Roman" w:cs="Times New Roman"/>
          <w:b/>
          <w:sz w:val="72"/>
          <w:szCs w:val="72"/>
          <w:lang w:val="uk-UA"/>
        </w:rPr>
        <w:t xml:space="preserve">Конспект уроку в </w:t>
      </w:r>
      <w:r w:rsidRPr="00923320">
        <w:rPr>
          <w:rFonts w:ascii="Times New Roman" w:hAnsi="Times New Roman" w:cs="Times New Roman"/>
          <w:b/>
          <w:sz w:val="72"/>
          <w:szCs w:val="72"/>
        </w:rPr>
        <w:t>5</w:t>
      </w:r>
      <w:r w:rsidRPr="00312A2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класі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>:</w:t>
      </w:r>
    </w:p>
    <w:p w:rsidR="00923320" w:rsidRPr="00312A25" w:rsidRDefault="00923320" w:rsidP="00923320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923320" w:rsidRPr="00923320" w:rsidRDefault="00923320" w:rsidP="00923320">
      <w:pPr>
        <w:jc w:val="center"/>
        <w:rPr>
          <w:rFonts w:ascii="Tahoma" w:hAnsi="Tahoma" w:cs="Tahoma"/>
          <w:b/>
          <w:sz w:val="72"/>
          <w:szCs w:val="72"/>
          <w:lang w:val="uk-UA"/>
        </w:rPr>
      </w:pPr>
      <w:r w:rsidRPr="00923320">
        <w:rPr>
          <w:rFonts w:ascii="Tahoma" w:hAnsi="Tahoma" w:cs="Tahoma"/>
          <w:b/>
          <w:sz w:val="72"/>
          <w:szCs w:val="72"/>
          <w:lang w:val="uk-UA"/>
        </w:rPr>
        <w:t>«МУЗИКА ТА ВІЗУАЛЬНІ ОБРАЗИ»</w:t>
      </w:r>
    </w:p>
    <w:p w:rsidR="00923320" w:rsidRDefault="00923320" w:rsidP="00923320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923320" w:rsidRDefault="00923320" w:rsidP="00923320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923320" w:rsidRDefault="00923320" w:rsidP="00923320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923320" w:rsidRDefault="00923320" w:rsidP="00923320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923320" w:rsidRDefault="00923320" w:rsidP="00923320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923320" w:rsidRDefault="00923320" w:rsidP="00923320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Тема.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МУЗИКА ТА ВІЗУАЛЬНІ ОБРАЗИ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розкрити специфіку зв’язку музичного та візуального мистецтва; дати визначення понять «програмова музика», «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не-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програмова музика», «пейзаж»; ознайомити із творчістю                 А.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>, поглибити знання про творчість Г. Свиридова; розвивати здатність образно сприймати музичні твори та навички виконавського розвитку музики; через музику виховувати інтерес до інших видів мистецтва, зокрема образотворчого.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матеріал: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«Зима» (з циклу концертів «Пори року»); Г. Свиридов «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зима,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агукає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» з кантати «Поема пам’яті Сергія Єсеніна»(фрагмент); О.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«Біла казка».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Наочні посібники: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І. Грабар «Лютнева блакить»; Й.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Бокшай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«Зима» (репродукції); кросворд; нотна хрестоматія.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магнітофон, фонохрестоматія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уведення в тему.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ХІД УРОКУ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ТА МЕТИ УРОКУ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. АКТЕАЛІЗАЦІЯ ОПОРНИХ ЗНАНЬ</w:t>
      </w:r>
    </w:p>
    <w:p w:rsidR="00436C44" w:rsidRPr="00C355A4" w:rsidRDefault="00436C44" w:rsidP="00C355A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Як називалась тема попереднього семестру?</w:t>
      </w:r>
    </w:p>
    <w:p w:rsidR="00436C44" w:rsidRPr="00C355A4" w:rsidRDefault="00436C44" w:rsidP="00C355A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Які жанри музичного мистецтва пов’язані з літературою?</w:t>
      </w:r>
    </w:p>
    <w:p w:rsidR="00436C44" w:rsidRPr="00C355A4" w:rsidRDefault="00436C44" w:rsidP="00C355A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Пригадати все це нам допоможе невеличкий кросворд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 кросворда-плутанки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  Перенесіть літери з кульок у клітинки під ними у такій послідовності, щоб можна було прочитати назви жанрів музичного мистецтва.</w:t>
      </w:r>
    </w:p>
    <w:p w:rsidR="00436C44" w:rsidRPr="00C355A4" w:rsidRDefault="00CF7CBC" w:rsidP="00C355A4">
      <w:pPr>
        <w:tabs>
          <w:tab w:val="left" w:pos="3107"/>
          <w:tab w:val="left" w:pos="58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left:0;text-align:left;margin-left:439.8pt;margin-top:11.95pt;width:36.95pt;height:26.55pt;z-index:251669504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п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06" style="position:absolute;left:0;text-align:left;margin-left:361.15pt;margin-top:11.95pt;width:31.25pt;height:26.55pt;z-index:251667456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а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06" style="position:absolute;left:0;text-align:left;margin-left:275.9pt;margin-top:11.95pt;width:33.15pt;height:26.55pt;z-index:251665408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р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left:0;text-align:left;margin-left:171.7pt;margin-top:11.95pt;width:31.25pt;height:26.55pt;z-index:251664384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п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63" style="position:absolute;left:0;text-align:left;margin-left:130.95pt;margin-top:22.4pt;width:31.25pt;height:24.6pt;z-index:251663360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н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3" style="position:absolute;left:0;text-align:left;margin-left:88.3pt;margin-top:6.25pt;width:35.05pt;height:27.5pt;z-index:251662336">
            <v:textbox style="mso-next-textbox:#_x0000_s1028"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с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63" style="position:absolute;left:0;text-align:left;margin-left:47.6pt;margin-top:22.4pt;width:31.25pt;height:29.35pt;z-index:251661312">
            <v:textbox style="mso-next-textbox:#_x0000_s1027"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я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63" style="position:absolute;left:0;text-align:left;margin-left:7.8pt;margin-top:6.25pt;width:35.05pt;height:27.5pt;z-index:251660288">
            <v:textbox style="mso-next-textbox:#_x0000_s1026">
              <w:txbxContent>
                <w:p w:rsidR="00436C44" w:rsidRPr="00CE20F1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і</w:t>
                  </w:r>
                </w:p>
              </w:txbxContent>
            </v:textbox>
          </v:shape>
        </w:pict>
      </w:r>
      <w:r w:rsidR="00436C44" w:rsidRPr="00C355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C44" w:rsidRPr="00C355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6C44" w:rsidRPr="00C355A4" w:rsidRDefault="00CF7CBC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06" style="position:absolute;margin-left:403.8pt;margin-top:2.55pt;width:29.35pt;height:24.65pt;z-index:251668480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о  </w:t>
                  </w:r>
                  <w:proofErr w:type="spellStart"/>
                  <w:r>
                    <w:rPr>
                      <w:lang w:val="uk-UA"/>
                    </w:rPr>
                    <w:t>о</w:t>
                  </w:r>
                  <w:proofErr w:type="spellEnd"/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06" style="position:absolute;margin-left:314.75pt;margin-top:2.55pt;width:27.45pt;height:24.65pt;z-index:251666432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е  </w:t>
                  </w:r>
                  <w:proofErr w:type="spellStart"/>
                  <w:r>
                    <w:rPr>
                      <w:lang w:val="uk-UA"/>
                    </w:rPr>
                    <w:t>ееен</w:t>
                  </w:r>
                  <w:proofErr w:type="spellEnd"/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891"/>
        <w:gridCol w:w="891"/>
        <w:gridCol w:w="909"/>
        <w:gridCol w:w="928"/>
      </w:tblGrid>
      <w:tr w:rsidR="00436C44" w:rsidRPr="00C355A4" w:rsidTr="00ED62CF">
        <w:trPr>
          <w:trHeight w:val="625"/>
        </w:trPr>
        <w:tc>
          <w:tcPr>
            <w:tcW w:w="796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1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1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8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891"/>
        <w:gridCol w:w="891"/>
        <w:gridCol w:w="909"/>
        <w:gridCol w:w="928"/>
      </w:tblGrid>
      <w:tr w:rsidR="00436C44" w:rsidRPr="00C355A4" w:rsidTr="00ED62CF">
        <w:trPr>
          <w:trHeight w:val="625"/>
        </w:trPr>
        <w:tc>
          <w:tcPr>
            <w:tcW w:w="796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1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1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8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6C44" w:rsidRPr="00C355A4" w:rsidRDefault="00436C44" w:rsidP="00C355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36C44" w:rsidRPr="00C355A4" w:rsidRDefault="00CF7CBC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0" type="#_x0000_t63" style="position:absolute;margin-left:330.85pt;margin-top:29.25pt;width:36pt;height:24.65pt;z-index:251674624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л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63" style="position:absolute;margin-left:267.35pt;margin-top:37.8pt;width:35.05pt;height:26.5pt;z-index:251673600" adj="6779,30566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т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63" style="position:absolute;margin-left:213.35pt;margin-top:24.5pt;width:33.2pt;height:29.4pt;z-index:251672576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б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3" style="position:absolute;margin-left:162.2pt;margin-top:37.8pt;width:33.15pt;height:32.2pt;z-index:251671552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а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63" style="position:absolute;margin-left:115.8pt;margin-top:18.85pt;width:33.15pt;height:29.35pt;z-index:251670528">
            <v:textbox>
              <w:txbxContent>
                <w:p w:rsidR="00436C44" w:rsidRPr="003366A6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е</w:t>
                  </w:r>
                </w:p>
              </w:txbxContent>
            </v:textbox>
          </v:shape>
        </w:pict>
      </w:r>
      <w:r w:rsidR="00436C44" w:rsidRPr="00C355A4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  <w:t xml:space="preserve">                            </w:t>
      </w:r>
    </w:p>
    <w:p w:rsidR="00436C44" w:rsidRPr="00C355A4" w:rsidRDefault="00436C44" w:rsidP="00C355A4">
      <w:pPr>
        <w:tabs>
          <w:tab w:val="left" w:pos="229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0" w:type="auto"/>
        <w:tblInd w:w="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"/>
        <w:gridCol w:w="1075"/>
        <w:gridCol w:w="1094"/>
        <w:gridCol w:w="1151"/>
        <w:gridCol w:w="1018"/>
      </w:tblGrid>
      <w:tr w:rsidR="00436C44" w:rsidRPr="00C355A4" w:rsidTr="00ED62CF">
        <w:trPr>
          <w:trHeight w:val="533"/>
        </w:trPr>
        <w:tc>
          <w:tcPr>
            <w:tcW w:w="981" w:type="dxa"/>
          </w:tcPr>
          <w:p w:rsidR="00436C44" w:rsidRPr="00C355A4" w:rsidRDefault="00436C44" w:rsidP="00C355A4">
            <w:pPr>
              <w:tabs>
                <w:tab w:val="left" w:pos="22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075" w:type="dxa"/>
          </w:tcPr>
          <w:p w:rsidR="00436C44" w:rsidRPr="00C355A4" w:rsidRDefault="00436C44" w:rsidP="00C355A4">
            <w:pPr>
              <w:tabs>
                <w:tab w:val="left" w:pos="22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436C44" w:rsidRPr="00C355A4" w:rsidRDefault="00436C44" w:rsidP="00C355A4">
            <w:pPr>
              <w:tabs>
                <w:tab w:val="left" w:pos="22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1" w:type="dxa"/>
          </w:tcPr>
          <w:p w:rsidR="00436C44" w:rsidRPr="00C355A4" w:rsidRDefault="00436C44" w:rsidP="00C355A4">
            <w:pPr>
              <w:tabs>
                <w:tab w:val="left" w:pos="22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</w:tcPr>
          <w:p w:rsidR="00436C44" w:rsidRPr="00C355A4" w:rsidRDefault="00436C44" w:rsidP="00C355A4">
            <w:pPr>
              <w:tabs>
                <w:tab w:val="left" w:pos="22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436C44" w:rsidRPr="00C355A4" w:rsidRDefault="00CF7CBC" w:rsidP="00C355A4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06" style="position:absolute;margin-left:392.4pt;margin-top:7.35pt;width:40.75pt;height:25.6pt;z-index:251681792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н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06" style="position:absolute;margin-left:330.85pt;margin-top:24.3pt;width:36pt;height:23pt;z-index:251680768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к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106" style="position:absolute;margin-left:275.9pt;margin-top:7.35pt;width:33.15pt;height:25.6pt;z-index:251679744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т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06" style="position:absolute;margin-left:213.35pt;margin-top:18.3pt;width:33.2pt;height:29pt;z-index:251678720" adj="4782,25026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т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06" style="position:absolute;margin-left:162.2pt;margin-top:7.35pt;width:33.15pt;height:25.6pt;z-index:251677696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а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06" style="position:absolute;margin-left:103.95pt;margin-top:18.3pt;width:38pt;height:29pt;z-index:251676672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а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06" style="position:absolute;margin-left:42.85pt;margin-top:7.35pt;width:45.45pt;height:25.6pt;z-index:251675648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а</w:t>
                  </w:r>
                </w:p>
              </w:txbxContent>
            </v:textbox>
          </v:shape>
        </w:pict>
      </w:r>
      <w:r w:rsidR="00436C44"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36C44" w:rsidRPr="00C355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0"/>
        <w:gridCol w:w="1200"/>
        <w:gridCol w:w="1080"/>
        <w:gridCol w:w="1160"/>
        <w:gridCol w:w="1200"/>
        <w:gridCol w:w="1260"/>
        <w:gridCol w:w="1240"/>
      </w:tblGrid>
      <w:tr w:rsidR="00436C44" w:rsidRPr="00C355A4" w:rsidTr="00ED62CF">
        <w:trPr>
          <w:trHeight w:val="620"/>
        </w:trPr>
        <w:tc>
          <w:tcPr>
            <w:tcW w:w="1100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0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436C44" w:rsidRPr="00C355A4" w:rsidRDefault="00436C44" w:rsidP="00C355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6C44" w:rsidRPr="00C355A4" w:rsidRDefault="00CF7CBC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63" style="position:absolute;margin-left:330.85pt;margin-top:24.7pt;width:41.1pt;height:24pt;z-index:251689984" adj="7016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о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63" style="position:absolute;margin-left:287.95pt;margin-top:-.3pt;width:32pt;height:30pt;z-index:251688960" adj=",24624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с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63" style="position:absolute;margin-left:236.95pt;margin-top:19.7pt;width:30.4pt;height:29pt;z-index:251687936" adj=",24430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м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63" style="position:absolute;margin-left:195.35pt;margin-top:-.3pt;width:30.6pt;height:25pt;z-index:251686912" adj="1341,24883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ф </w:t>
                  </w:r>
                  <w:proofErr w:type="spellStart"/>
                  <w:r>
                    <w:rPr>
                      <w:lang w:val="uk-UA"/>
                    </w:rPr>
                    <w:t>ф</w:t>
                  </w:r>
                  <w:proofErr w:type="spellEnd"/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63" style="position:absolute;margin-left:115.8pt;margin-top:-.3pt;width:33.15pt;height:25pt;z-index:251684864" adj="1075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і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63" style="position:absolute;margin-left:148.95pt;margin-top:24.7pt;width:32pt;height:24pt;z-index:251685888" adj="945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н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63" style="position:absolute;margin-left:71.95pt;margin-top:24.7pt;width:32pt;height:24pt;z-index:251683840" adj="1114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я</w:t>
                  </w:r>
                </w:p>
              </w:txbxContent>
            </v:textbox>
          </v:shape>
        </w:pict>
      </w:r>
      <w:r w:rsidRPr="00C355A4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63" style="position:absolute;margin-left:36.95pt;margin-top:-.3pt;width:29pt;height:25pt;z-index:251682816">
            <v:textbox>
              <w:txbxContent>
                <w:p w:rsidR="00436C44" w:rsidRPr="007077B9" w:rsidRDefault="00436C44" w:rsidP="00436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и</w:t>
                  </w:r>
                </w:p>
              </w:txbxContent>
            </v:textbox>
          </v:shape>
        </w:pict>
      </w:r>
      <w:r w:rsidR="00436C44"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7"/>
        <w:gridCol w:w="997"/>
        <w:gridCol w:w="997"/>
      </w:tblGrid>
      <w:tr w:rsidR="00436C44" w:rsidRPr="00C355A4" w:rsidTr="00ED62CF">
        <w:trPr>
          <w:trHeight w:val="627"/>
        </w:trPr>
        <w:tc>
          <w:tcPr>
            <w:tcW w:w="996" w:type="dxa"/>
          </w:tcPr>
          <w:p w:rsidR="00436C44" w:rsidRPr="00C355A4" w:rsidRDefault="00436C44" w:rsidP="00C355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436C44" w:rsidRPr="00C355A4" w:rsidRDefault="00436C44" w:rsidP="00C355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436C44" w:rsidRPr="00C355A4" w:rsidRDefault="00436C44" w:rsidP="00C355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436C44" w:rsidRPr="00C355A4" w:rsidRDefault="00436C44" w:rsidP="00C355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436C44" w:rsidRPr="00C355A4" w:rsidRDefault="00436C44" w:rsidP="00C355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dxa"/>
          </w:tcPr>
          <w:p w:rsidR="00436C44" w:rsidRPr="00C355A4" w:rsidRDefault="00436C44" w:rsidP="00C355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dxa"/>
          </w:tcPr>
          <w:p w:rsidR="00436C44" w:rsidRPr="00C355A4" w:rsidRDefault="00436C44" w:rsidP="00C355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dxa"/>
          </w:tcPr>
          <w:p w:rsidR="00436C44" w:rsidRPr="00C355A4" w:rsidRDefault="00436C44" w:rsidP="00C355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55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Розповідь учителя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Музика відображає не лише те, що ми чуємо, а й те, що ми бачимо, відчуваємо.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Враження від побаченого</w:t>
      </w:r>
      <w:r w:rsidRPr="00C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поєднуються в нашій уяві з почутими враженнями – ми їх співвідносимо чи то за схожістю чи то за контрастом. Звучання музичних інструментів із різними тембрами у різних регістрах створюють зорові уявлення: високий ніжний голос флейти здається світлим, низьке звучання контрабаса  - похмурим і темним. Засоби виразності музичного та образотворчого видів мистецтва також мають точки зіткнення: в образотворчому мистецтві вживають вираз «кольорова гама», а в музичному – «звукова палітра»; голосну силу звука (динаміку) в музиці іноді називають «яскравим звуком», а в живописі є «звучний колір». Також спільними є поняття «ритм», «композиція» тощо. Зіставлення образів (життєвого змісту) музичного та образотворчого мистецтва за допомогою «внутрішнього слуху» чи « внутрішнього бачення» надає нам можливість розвивати власну творчу увагу, глибше сприймати навколишній світ через призму мистецьких творів. Композитори часто спрямовують слухача на сприйняття конкретних образів,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даючи своїм творам художні назви, тобто формуючи програму «бачення» змісту. Такі музичні твори називають програмовими (наприклад, «Базіка» С. Прокоф’єва, «Три подружки» Д.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Кабалевського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355A4">
        <w:rPr>
          <w:rFonts w:ascii="Times New Roman" w:hAnsi="Times New Roman" w:cs="Times New Roman"/>
          <w:i/>
          <w:sz w:val="28"/>
          <w:szCs w:val="28"/>
          <w:lang w:val="uk-UA"/>
        </w:rPr>
        <w:t>Робота в зошитах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Програмова музика –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музика, що створена за певним сюжетом і подається у спеціальній програмі або у назві твору.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Непрограмова</w:t>
      </w:r>
      <w:proofErr w:type="spellEnd"/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музика –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це твори, що не мають художніх назв та літературного сюжету (наприклад, Прелюдії Ф. Шопена, Концерт для фортепіано з оркестром П. Чайковського). Під час слухання наша уява може злітати та розвиватися залежно від особистого сприйняття, створювати власні відчуття-образи.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учителя(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життя та творчість А.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; художня образність музики у зображенні пейзажу у скрипковому концерті «Зима» А.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Слухання музики (скрипковий концерт А.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«Зима» із циклу «Пори року»)</w:t>
      </w:r>
    </w:p>
    <w:p w:rsidR="00436C44" w:rsidRPr="00C355A4" w:rsidRDefault="00436C44" w:rsidP="00C355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Чи допомагає музика А.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краще зрозуміти зміст картини «Зима» Й.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Бокшая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36C44" w:rsidRPr="00C355A4" w:rsidRDefault="00436C44" w:rsidP="00C355A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учителя (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життя та творчість Г. Свиридова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Слухання музики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(Друга частина кантати Г. Свиридова « Поема пам’яті Сергія Єсеніна»)</w:t>
      </w:r>
    </w:p>
    <w:p w:rsidR="00436C44" w:rsidRPr="00C355A4" w:rsidRDefault="00436C44" w:rsidP="00C355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Чи відрізняється зимова картина, змальована Г. Свиридовим у поемі, від зимової картини у концерті А.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355A4">
        <w:rPr>
          <w:rFonts w:ascii="Times New Roman" w:hAnsi="Times New Roman" w:cs="Times New Roman"/>
          <w:i/>
          <w:sz w:val="28"/>
          <w:szCs w:val="28"/>
          <w:lang w:val="uk-UA"/>
        </w:rPr>
        <w:t>Робота в зошитах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Пейзаж –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це жанр образотворчого мистецтва, що відтворює образи природи.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учителя (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пейзажів у живописі (І. Грабар «Лютнева блакить»; Й.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Бокшай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«Зима») й музиці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36C44" w:rsidRPr="00C355A4" w:rsidRDefault="00436C44" w:rsidP="00C355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Пригадаймо, що таке пейзаж.</w:t>
      </w:r>
    </w:p>
    <w:p w:rsidR="00436C44" w:rsidRPr="00C355A4" w:rsidRDefault="00436C44" w:rsidP="00C355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Яку зиму зобразили художники?</w:t>
      </w:r>
    </w:p>
    <w:p w:rsidR="00436C44" w:rsidRPr="00C355A4" w:rsidRDefault="00436C44" w:rsidP="00C355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Чи схожу на ту, що ми «бачили» в «музичних пейзажах»?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Вокально-хорова робота</w:t>
      </w:r>
    </w:p>
    <w:p w:rsidR="00436C44" w:rsidRPr="00C355A4" w:rsidRDefault="00436C44" w:rsidP="00C3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Слухання пісні О.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«Біла казка». Розучування куплету та приспіву пісні.</w:t>
      </w:r>
    </w:p>
    <w:p w:rsidR="00436C44" w:rsidRPr="00C355A4" w:rsidRDefault="00436C44" w:rsidP="00C355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Який зимовий образ змальовано в пісні?</w:t>
      </w:r>
    </w:p>
    <w:p w:rsidR="00436C44" w:rsidRPr="00C355A4" w:rsidRDefault="00436C44" w:rsidP="00C355A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Коментар. </w:t>
      </w:r>
      <w:r w:rsidRPr="00C355A4">
        <w:rPr>
          <w:rFonts w:ascii="Times New Roman" w:hAnsi="Times New Roman" w:cs="Times New Roman"/>
          <w:sz w:val="28"/>
          <w:szCs w:val="28"/>
          <w:lang w:val="uk-UA"/>
        </w:rPr>
        <w:t>Домагатися легкого, світлого звучання, дотримуючись точності ритмічного рисунку.</w:t>
      </w:r>
    </w:p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355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436C44" w:rsidRPr="00C355A4" w:rsidRDefault="00436C44" w:rsidP="00C355A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Чи може музика відобразити картини природи?</w:t>
      </w:r>
    </w:p>
    <w:p w:rsidR="00436C44" w:rsidRPr="00C355A4" w:rsidRDefault="00436C44" w:rsidP="00C355A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Які музичні інтонації у творах А.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 та Г. Свиридова дають можливість «побачити» музику? </w:t>
      </w:r>
    </w:p>
    <w:p w:rsidR="00436C44" w:rsidRPr="00C355A4" w:rsidRDefault="00436C44" w:rsidP="00C355A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Що допомагає порівнювати пейзажі в музиці та живописі?</w:t>
      </w:r>
    </w:p>
    <w:p w:rsidR="00436C44" w:rsidRPr="00C355A4" w:rsidRDefault="00436C44" w:rsidP="00C355A4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355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C35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5A4">
        <w:rPr>
          <w:rFonts w:ascii="Times New Roman" w:hAnsi="Times New Roman" w:cs="Times New Roman"/>
          <w:sz w:val="28"/>
          <w:szCs w:val="28"/>
          <w:lang w:val="uk-UA"/>
        </w:rPr>
        <w:t>Пригадати відомі музичні твори, у яких зображено пейзаж. Відтворити фарбами зиму з музики А.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 xml:space="preserve">, Г. Свиридова або   О. </w:t>
      </w:r>
      <w:proofErr w:type="spellStart"/>
      <w:r w:rsidRPr="00C355A4"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 w:rsidRPr="00C35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6C44" w:rsidRPr="00C355A4" w:rsidRDefault="00436C44" w:rsidP="00C355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817F3" w:rsidRPr="00C355A4" w:rsidRDefault="00F817F3" w:rsidP="00C355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17F3" w:rsidRPr="00C355A4" w:rsidSect="00C355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11DB"/>
    <w:multiLevelType w:val="hybridMultilevel"/>
    <w:tmpl w:val="36A2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17B6E"/>
    <w:multiLevelType w:val="hybridMultilevel"/>
    <w:tmpl w:val="3154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F40AE"/>
    <w:multiLevelType w:val="hybridMultilevel"/>
    <w:tmpl w:val="1AAA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C44"/>
    <w:rsid w:val="00436C44"/>
    <w:rsid w:val="00923320"/>
    <w:rsid w:val="00C355A4"/>
    <w:rsid w:val="00CF7CBC"/>
    <w:rsid w:val="00F8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allout" idref="#_x0000_s1035"/>
        <o:r id="V:Rule2" type="callout" idref="#_x0000_s1033"/>
        <o:r id="V:Rule3" type="callout" idref="#_x0000_s1031"/>
        <o:r id="V:Rule4" type="callout" idref="#_x0000_s1030"/>
        <o:r id="V:Rule5" type="callout" idref="#_x0000_s1029"/>
        <o:r id="V:Rule6" type="callout" idref="#_x0000_s1028"/>
        <o:r id="V:Rule7" type="callout" idref="#_x0000_s1027"/>
        <o:r id="V:Rule8" type="callout" idref="#_x0000_s1026"/>
        <o:r id="V:Rule9" type="callout" idref="#_x0000_s1034"/>
        <o:r id="V:Rule10" type="callout" idref="#_x0000_s1032"/>
        <o:r id="V:Rule11" type="callout" idref="#_x0000_s1040"/>
        <o:r id="V:Rule12" type="callout" idref="#_x0000_s1039"/>
        <o:r id="V:Rule13" type="callout" idref="#_x0000_s1038"/>
        <o:r id="V:Rule14" type="callout" idref="#_x0000_s1037"/>
        <o:r id="V:Rule15" type="callout" idref="#_x0000_s1036"/>
        <o:r id="V:Rule16" type="callout" idref="#_x0000_s1047"/>
        <o:r id="V:Rule17" type="callout" idref="#_x0000_s1046"/>
        <o:r id="V:Rule18" type="callout" idref="#_x0000_s1045"/>
        <o:r id="V:Rule19" type="callout" idref="#_x0000_s1044"/>
        <o:r id="V:Rule20" type="callout" idref="#_x0000_s1043"/>
        <o:r id="V:Rule21" type="callout" idref="#_x0000_s1042"/>
        <o:r id="V:Rule22" type="callout" idref="#_x0000_s1041"/>
        <o:r id="V:Rule23" type="callout" idref="#_x0000_s1055"/>
        <o:r id="V:Rule24" type="callout" idref="#_x0000_s1054"/>
        <o:r id="V:Rule25" type="callout" idref="#_x0000_s1053"/>
        <o:r id="V:Rule26" type="callout" idref="#_x0000_s1052"/>
        <o:r id="V:Rule27" type="callout" idref="#_x0000_s1050"/>
        <o:r id="V:Rule28" type="callout" idref="#_x0000_s1051"/>
        <o:r id="V:Rule29" type="callout" idref="#_x0000_s1049"/>
        <o:r id="V:Rule30" type="callout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C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707</Words>
  <Characters>4034</Characters>
  <Application>Microsoft Office Word</Application>
  <DocSecurity>0</DocSecurity>
  <Lines>33</Lines>
  <Paragraphs>9</Paragraphs>
  <ScaleCrop>false</ScaleCrop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2013-01-04T07:06:00Z</dcterms:created>
  <dcterms:modified xsi:type="dcterms:W3CDTF">2013-01-04T07:10:00Z</dcterms:modified>
</cp:coreProperties>
</file>