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FF" w:rsidRDefault="001347FF" w:rsidP="001347FF">
      <w:pPr>
        <w:rPr>
          <w:lang w:val="uk-UA"/>
        </w:rPr>
      </w:pPr>
    </w:p>
    <w:p w:rsidR="00F651F2" w:rsidRDefault="001347FF" w:rsidP="001347FF">
      <w:pPr>
        <w:jc w:val="center"/>
        <w:rPr>
          <w:b/>
          <w:sz w:val="28"/>
          <w:szCs w:val="28"/>
          <w:lang w:val="uk-UA"/>
        </w:rPr>
      </w:pPr>
      <w:r w:rsidRPr="00827CEC">
        <w:rPr>
          <w:b/>
          <w:sz w:val="28"/>
          <w:szCs w:val="28"/>
          <w:lang w:val="uk-UA"/>
        </w:rPr>
        <w:t xml:space="preserve"> Організація та проведення зовнішнього незалежного оцінювання</w:t>
      </w:r>
    </w:p>
    <w:p w:rsidR="001347FF" w:rsidRPr="00F651F2" w:rsidRDefault="00F651F2" w:rsidP="001347FF">
      <w:pPr>
        <w:jc w:val="center"/>
        <w:rPr>
          <w:b/>
          <w:sz w:val="28"/>
          <w:szCs w:val="28"/>
          <w:lang w:val="uk-UA"/>
        </w:rPr>
      </w:pPr>
      <w:r w:rsidRPr="00F651F2">
        <w:rPr>
          <w:b/>
          <w:sz w:val="28"/>
          <w:szCs w:val="28"/>
        </w:rPr>
        <w:t xml:space="preserve"> </w:t>
      </w:r>
      <w:r>
        <w:rPr>
          <w:b/>
          <w:sz w:val="28"/>
          <w:szCs w:val="28"/>
          <w:lang w:val="uk-UA"/>
        </w:rPr>
        <w:t>у 2018 році</w:t>
      </w:r>
    </w:p>
    <w:p w:rsidR="001347FF" w:rsidRPr="00827CEC" w:rsidRDefault="001347FF" w:rsidP="001347FF">
      <w:pPr>
        <w:jc w:val="both"/>
        <w:rPr>
          <w:lang w:val="uk-UA"/>
        </w:rPr>
      </w:pPr>
    </w:p>
    <w:p w:rsidR="001347FF" w:rsidRPr="00827CEC" w:rsidRDefault="001347FF" w:rsidP="001347FF">
      <w:pPr>
        <w:jc w:val="both"/>
        <w:rPr>
          <w:b/>
          <w:lang w:val="uk-UA"/>
        </w:rPr>
      </w:pPr>
      <w:r w:rsidRPr="00827CEC">
        <w:rPr>
          <w:b/>
          <w:lang w:val="uk-UA"/>
        </w:rPr>
        <w:t>1. Підготовка</w:t>
      </w:r>
      <w:r w:rsidRPr="00827CEC">
        <w:rPr>
          <w:lang w:val="uk-UA"/>
        </w:rPr>
        <w:t xml:space="preserve"> </w:t>
      </w:r>
      <w:r w:rsidRPr="00827CEC">
        <w:rPr>
          <w:b/>
          <w:lang w:val="uk-UA"/>
        </w:rPr>
        <w:t>зовнішнього незалежного оцінювання</w:t>
      </w:r>
    </w:p>
    <w:p w:rsidR="001347FF" w:rsidRPr="006A6CD1" w:rsidRDefault="001347FF" w:rsidP="001347FF">
      <w:pPr>
        <w:ind w:firstLine="709"/>
        <w:jc w:val="both"/>
        <w:rPr>
          <w:lang w:val="uk-UA"/>
        </w:rPr>
      </w:pPr>
      <w:r w:rsidRPr="006A6CD1">
        <w:rPr>
          <w:lang w:val="uk-UA"/>
        </w:rPr>
        <w:t xml:space="preserve">У 2018 році підготовка та проведення зовнішнього незалежного оцінювання </w:t>
      </w:r>
      <w:r>
        <w:rPr>
          <w:lang w:val="uk-UA"/>
        </w:rPr>
        <w:t xml:space="preserve">результатів </w:t>
      </w:r>
      <w:r w:rsidRPr="006A6CD1">
        <w:rPr>
          <w:lang w:val="uk-UA"/>
        </w:rPr>
        <w:t>навчання, здобутих на основі повної загальної середньої освіти, відбувалися відповідно до вимог таких законів, актів Президента України, Кабінету Міністрів України:</w:t>
      </w:r>
    </w:p>
    <w:p w:rsidR="001347FF" w:rsidRPr="006A6CD1" w:rsidRDefault="001347FF" w:rsidP="001347FF">
      <w:pPr>
        <w:ind w:firstLine="709"/>
        <w:jc w:val="both"/>
      </w:pPr>
      <w:proofErr w:type="spellStart"/>
      <w:r w:rsidRPr="006A6CD1">
        <w:t>частини</w:t>
      </w:r>
      <w:proofErr w:type="spellEnd"/>
      <w:r w:rsidRPr="006A6CD1">
        <w:t xml:space="preserve"> </w:t>
      </w:r>
      <w:proofErr w:type="spellStart"/>
      <w:r w:rsidRPr="006A6CD1">
        <w:t>восьмої</w:t>
      </w:r>
      <w:proofErr w:type="spellEnd"/>
      <w:r w:rsidRPr="006A6CD1">
        <w:t xml:space="preserve"> </w:t>
      </w:r>
      <w:proofErr w:type="spellStart"/>
      <w:r w:rsidRPr="006A6CD1">
        <w:t>статті</w:t>
      </w:r>
      <w:proofErr w:type="spellEnd"/>
      <w:r w:rsidRPr="006A6CD1">
        <w:t xml:space="preserve"> 12, </w:t>
      </w:r>
      <w:proofErr w:type="spellStart"/>
      <w:r w:rsidRPr="006A6CD1">
        <w:t>статті</w:t>
      </w:r>
      <w:proofErr w:type="spellEnd"/>
      <w:r w:rsidRPr="006A6CD1">
        <w:t xml:space="preserve"> 47 Закону </w:t>
      </w:r>
      <w:proofErr w:type="spellStart"/>
      <w:r w:rsidRPr="006A6CD1">
        <w:t>України</w:t>
      </w:r>
      <w:proofErr w:type="spellEnd"/>
      <w:r w:rsidRPr="006A6CD1">
        <w:t xml:space="preserve"> «Про </w:t>
      </w:r>
      <w:proofErr w:type="spellStart"/>
      <w:r w:rsidRPr="006A6CD1">
        <w:t>освіту</w:t>
      </w:r>
      <w:proofErr w:type="spellEnd"/>
      <w:r w:rsidRPr="006A6CD1">
        <w:t xml:space="preserve">», </w:t>
      </w:r>
      <w:proofErr w:type="spellStart"/>
      <w:r w:rsidRPr="006A6CD1">
        <w:t>статті</w:t>
      </w:r>
      <w:proofErr w:type="spellEnd"/>
      <w:r w:rsidRPr="006A6CD1">
        <w:t xml:space="preserve"> 45 Закону </w:t>
      </w:r>
      <w:proofErr w:type="spellStart"/>
      <w:r w:rsidRPr="006A6CD1">
        <w:t>України</w:t>
      </w:r>
      <w:proofErr w:type="spellEnd"/>
      <w:r w:rsidRPr="006A6CD1">
        <w:t xml:space="preserve"> «Про </w:t>
      </w:r>
      <w:proofErr w:type="spellStart"/>
      <w:r w:rsidRPr="006A6CD1">
        <w:t>вищу</w:t>
      </w:r>
      <w:proofErr w:type="spellEnd"/>
      <w:r w:rsidRPr="006A6CD1">
        <w:t xml:space="preserve"> </w:t>
      </w:r>
      <w:proofErr w:type="spellStart"/>
      <w:r w:rsidRPr="006A6CD1">
        <w:t>освіту</w:t>
      </w:r>
      <w:proofErr w:type="spellEnd"/>
      <w:r w:rsidRPr="006A6CD1">
        <w:t xml:space="preserve">», </w:t>
      </w:r>
      <w:proofErr w:type="spellStart"/>
      <w:r w:rsidRPr="006A6CD1">
        <w:t>статті</w:t>
      </w:r>
      <w:proofErr w:type="spellEnd"/>
      <w:r w:rsidRPr="006A6CD1">
        <w:t xml:space="preserve"> 34 Закону </w:t>
      </w:r>
      <w:proofErr w:type="spellStart"/>
      <w:r w:rsidRPr="006A6CD1">
        <w:t>України</w:t>
      </w:r>
      <w:proofErr w:type="spellEnd"/>
      <w:r w:rsidRPr="006A6CD1">
        <w:t xml:space="preserve"> «Про </w:t>
      </w:r>
      <w:proofErr w:type="spellStart"/>
      <w:r w:rsidRPr="006A6CD1">
        <w:t>загальну</w:t>
      </w:r>
      <w:proofErr w:type="spellEnd"/>
      <w:r w:rsidRPr="006A6CD1">
        <w:t xml:space="preserve"> </w:t>
      </w:r>
      <w:proofErr w:type="spellStart"/>
      <w:r w:rsidRPr="006A6CD1">
        <w:t>середню</w:t>
      </w:r>
      <w:proofErr w:type="spellEnd"/>
      <w:r w:rsidRPr="006A6CD1">
        <w:t xml:space="preserve"> </w:t>
      </w:r>
      <w:proofErr w:type="spellStart"/>
      <w:r w:rsidRPr="006A6CD1">
        <w:t>освіту</w:t>
      </w:r>
      <w:proofErr w:type="spellEnd"/>
      <w:r w:rsidRPr="006A6CD1">
        <w:t xml:space="preserve">»; </w:t>
      </w:r>
    </w:p>
    <w:p w:rsidR="001347FF" w:rsidRPr="006A6CD1" w:rsidRDefault="001347FF" w:rsidP="001347FF">
      <w:pPr>
        <w:ind w:firstLine="709"/>
        <w:jc w:val="both"/>
      </w:pPr>
      <w:proofErr w:type="spellStart"/>
      <w:r w:rsidRPr="006A6CD1">
        <w:t>Указів</w:t>
      </w:r>
      <w:proofErr w:type="spellEnd"/>
      <w:r w:rsidRPr="006A6CD1">
        <w:t xml:space="preserve"> Президента </w:t>
      </w:r>
      <w:proofErr w:type="spellStart"/>
      <w:r w:rsidRPr="006A6CD1">
        <w:t>України</w:t>
      </w:r>
      <w:proofErr w:type="spellEnd"/>
      <w:r w:rsidRPr="006A6CD1">
        <w:t xml:space="preserve"> </w:t>
      </w:r>
      <w:proofErr w:type="spellStart"/>
      <w:r w:rsidRPr="006A6CD1">
        <w:t>від</w:t>
      </w:r>
      <w:proofErr w:type="spellEnd"/>
      <w:r w:rsidRPr="006A6CD1">
        <w:t xml:space="preserve"> 04 </w:t>
      </w:r>
      <w:proofErr w:type="spellStart"/>
      <w:r w:rsidRPr="006A6CD1">
        <w:t>липня</w:t>
      </w:r>
      <w:proofErr w:type="spellEnd"/>
      <w:r w:rsidRPr="006A6CD1">
        <w:t xml:space="preserve"> 2005 року </w:t>
      </w:r>
      <w:proofErr w:type="spellStart"/>
      <w:r w:rsidRPr="006A6CD1">
        <w:t>No</w:t>
      </w:r>
      <w:proofErr w:type="spellEnd"/>
      <w:r w:rsidRPr="006A6CD1">
        <w:t xml:space="preserve"> 1013 «Про </w:t>
      </w:r>
      <w:proofErr w:type="spellStart"/>
      <w:r w:rsidRPr="006A6CD1">
        <w:t>невідкладні</w:t>
      </w:r>
      <w:proofErr w:type="spellEnd"/>
      <w:r w:rsidRPr="006A6CD1">
        <w:t xml:space="preserve"> заходи </w:t>
      </w:r>
      <w:proofErr w:type="spellStart"/>
      <w:r w:rsidRPr="006A6CD1">
        <w:t>щодо</w:t>
      </w:r>
      <w:proofErr w:type="spellEnd"/>
      <w:r w:rsidRPr="006A6CD1">
        <w:t xml:space="preserve"> </w:t>
      </w:r>
      <w:proofErr w:type="spellStart"/>
      <w:r w:rsidRPr="006A6CD1">
        <w:t>забезпечення</w:t>
      </w:r>
      <w:proofErr w:type="spellEnd"/>
      <w:r w:rsidRPr="006A6CD1">
        <w:t xml:space="preserve"> </w:t>
      </w:r>
      <w:proofErr w:type="spellStart"/>
      <w:r w:rsidRPr="006A6CD1">
        <w:t>функціонування</w:t>
      </w:r>
      <w:proofErr w:type="spellEnd"/>
      <w:r w:rsidRPr="006A6CD1">
        <w:t xml:space="preserve"> та </w:t>
      </w:r>
      <w:proofErr w:type="spellStart"/>
      <w:r w:rsidRPr="006A6CD1">
        <w:t>розвитку</w:t>
      </w:r>
      <w:proofErr w:type="spellEnd"/>
      <w:r w:rsidRPr="006A6CD1">
        <w:t xml:space="preserve"> </w:t>
      </w:r>
      <w:proofErr w:type="spellStart"/>
      <w:r w:rsidRPr="006A6CD1">
        <w:t>освіти</w:t>
      </w:r>
      <w:proofErr w:type="spellEnd"/>
      <w:r w:rsidRPr="006A6CD1">
        <w:t xml:space="preserve"> в </w:t>
      </w:r>
      <w:proofErr w:type="spellStart"/>
      <w:r w:rsidRPr="006A6CD1">
        <w:t>Україні</w:t>
      </w:r>
      <w:proofErr w:type="spellEnd"/>
      <w:r w:rsidRPr="006A6CD1">
        <w:t xml:space="preserve">», </w:t>
      </w:r>
      <w:proofErr w:type="spellStart"/>
      <w:r w:rsidRPr="006A6CD1">
        <w:t>від</w:t>
      </w:r>
      <w:proofErr w:type="spellEnd"/>
      <w:r w:rsidRPr="006A6CD1">
        <w:t xml:space="preserve"> 20 </w:t>
      </w:r>
      <w:proofErr w:type="spellStart"/>
      <w:r w:rsidRPr="006A6CD1">
        <w:t>березня</w:t>
      </w:r>
      <w:proofErr w:type="spellEnd"/>
      <w:r w:rsidRPr="006A6CD1">
        <w:t xml:space="preserve"> 2008 року </w:t>
      </w:r>
      <w:proofErr w:type="spellStart"/>
      <w:r w:rsidRPr="006A6CD1">
        <w:t>No</w:t>
      </w:r>
      <w:proofErr w:type="spellEnd"/>
      <w:r w:rsidRPr="006A6CD1">
        <w:t xml:space="preserve"> 244 «Про </w:t>
      </w:r>
      <w:proofErr w:type="spellStart"/>
      <w:r w:rsidRPr="006A6CD1">
        <w:t>додаткові</w:t>
      </w:r>
      <w:proofErr w:type="spellEnd"/>
      <w:r w:rsidRPr="006A6CD1">
        <w:t xml:space="preserve"> заходи </w:t>
      </w:r>
      <w:proofErr w:type="spellStart"/>
      <w:r w:rsidRPr="006A6CD1">
        <w:t>щодо</w:t>
      </w:r>
      <w:proofErr w:type="spellEnd"/>
      <w:r w:rsidRPr="006A6CD1">
        <w:t xml:space="preserve"> </w:t>
      </w:r>
      <w:proofErr w:type="spellStart"/>
      <w:proofErr w:type="gramStart"/>
      <w:r w:rsidRPr="006A6CD1">
        <w:t>п</w:t>
      </w:r>
      <w:proofErr w:type="gramEnd"/>
      <w:r w:rsidRPr="006A6CD1">
        <w:t>ідвищення</w:t>
      </w:r>
      <w:proofErr w:type="spellEnd"/>
      <w:r w:rsidRPr="006A6CD1">
        <w:t xml:space="preserve"> </w:t>
      </w:r>
      <w:proofErr w:type="spellStart"/>
      <w:r w:rsidRPr="006A6CD1">
        <w:t>якості</w:t>
      </w:r>
      <w:proofErr w:type="spellEnd"/>
      <w:r w:rsidRPr="006A6CD1">
        <w:t xml:space="preserve"> </w:t>
      </w:r>
      <w:proofErr w:type="spellStart"/>
      <w:r w:rsidRPr="006A6CD1">
        <w:t>освіти</w:t>
      </w:r>
      <w:proofErr w:type="spellEnd"/>
      <w:r w:rsidRPr="006A6CD1">
        <w:t xml:space="preserve"> в </w:t>
      </w:r>
      <w:proofErr w:type="spellStart"/>
      <w:r w:rsidRPr="006A6CD1">
        <w:t>Україні</w:t>
      </w:r>
      <w:proofErr w:type="spellEnd"/>
      <w:r w:rsidRPr="006A6CD1">
        <w:t xml:space="preserve">», </w:t>
      </w:r>
      <w:proofErr w:type="spellStart"/>
      <w:r w:rsidRPr="006A6CD1">
        <w:t>від</w:t>
      </w:r>
      <w:proofErr w:type="spellEnd"/>
      <w:r w:rsidRPr="006A6CD1">
        <w:t xml:space="preserve"> 25 </w:t>
      </w:r>
      <w:proofErr w:type="spellStart"/>
      <w:r w:rsidRPr="006A6CD1">
        <w:t>вересня</w:t>
      </w:r>
      <w:proofErr w:type="spellEnd"/>
      <w:r w:rsidRPr="006A6CD1">
        <w:t xml:space="preserve"> 2008 року </w:t>
      </w:r>
      <w:proofErr w:type="spellStart"/>
      <w:r w:rsidRPr="006A6CD1">
        <w:t>No</w:t>
      </w:r>
      <w:proofErr w:type="spellEnd"/>
      <w:r w:rsidRPr="006A6CD1">
        <w:t xml:space="preserve"> 857 «Про </w:t>
      </w:r>
      <w:proofErr w:type="spellStart"/>
      <w:r w:rsidRPr="006A6CD1">
        <w:t>забезпечення</w:t>
      </w:r>
      <w:proofErr w:type="spellEnd"/>
      <w:r w:rsidRPr="006A6CD1">
        <w:t xml:space="preserve"> </w:t>
      </w:r>
      <w:proofErr w:type="spellStart"/>
      <w:r w:rsidRPr="006A6CD1">
        <w:t>дальшого</w:t>
      </w:r>
      <w:proofErr w:type="spellEnd"/>
      <w:r w:rsidRPr="006A6CD1">
        <w:t xml:space="preserve"> </w:t>
      </w:r>
      <w:proofErr w:type="spellStart"/>
      <w:r w:rsidRPr="006A6CD1">
        <w:t>розвитку</w:t>
      </w:r>
      <w:proofErr w:type="spellEnd"/>
      <w:r w:rsidRPr="006A6CD1">
        <w:t xml:space="preserve"> </w:t>
      </w:r>
      <w:proofErr w:type="spellStart"/>
      <w:r w:rsidRPr="006A6CD1">
        <w:t>вищої</w:t>
      </w:r>
      <w:proofErr w:type="spellEnd"/>
      <w:r w:rsidRPr="006A6CD1">
        <w:t xml:space="preserve"> </w:t>
      </w:r>
      <w:proofErr w:type="spellStart"/>
      <w:r w:rsidRPr="006A6CD1">
        <w:t>освіти</w:t>
      </w:r>
      <w:proofErr w:type="spellEnd"/>
      <w:r w:rsidRPr="006A6CD1">
        <w:t xml:space="preserve"> в </w:t>
      </w:r>
      <w:proofErr w:type="spellStart"/>
      <w:r w:rsidRPr="006A6CD1">
        <w:t>Україні</w:t>
      </w:r>
      <w:proofErr w:type="spellEnd"/>
      <w:r w:rsidRPr="006A6CD1">
        <w:t>»;</w:t>
      </w:r>
      <w:r>
        <w:rPr>
          <w:lang w:val="uk-UA"/>
        </w:rPr>
        <w:t xml:space="preserve"> </w:t>
      </w:r>
    </w:p>
    <w:p w:rsidR="001347FF" w:rsidRPr="00F44BB3" w:rsidRDefault="001347FF" w:rsidP="001347FF">
      <w:pPr>
        <w:ind w:firstLine="709"/>
        <w:jc w:val="both"/>
        <w:rPr>
          <w:lang w:val="uk-UA"/>
        </w:rPr>
      </w:pPr>
      <w:r w:rsidRPr="006A6CD1">
        <w:t xml:space="preserve">постанов </w:t>
      </w:r>
      <w:proofErr w:type="spellStart"/>
      <w:r w:rsidRPr="006A6CD1">
        <w:t>Кабінету</w:t>
      </w:r>
      <w:proofErr w:type="spellEnd"/>
      <w:r w:rsidRPr="006A6CD1">
        <w:t xml:space="preserve"> </w:t>
      </w:r>
      <w:proofErr w:type="spellStart"/>
      <w:r w:rsidRPr="006A6CD1">
        <w:t>Міні</w:t>
      </w:r>
      <w:proofErr w:type="gramStart"/>
      <w:r w:rsidRPr="006A6CD1">
        <w:t>стр</w:t>
      </w:r>
      <w:proofErr w:type="gramEnd"/>
      <w:r w:rsidRPr="006A6CD1">
        <w:t>ів</w:t>
      </w:r>
      <w:proofErr w:type="spellEnd"/>
      <w:r w:rsidRPr="006A6CD1">
        <w:t xml:space="preserve"> </w:t>
      </w:r>
      <w:proofErr w:type="spellStart"/>
      <w:r w:rsidRPr="006A6CD1">
        <w:t>України</w:t>
      </w:r>
      <w:proofErr w:type="spellEnd"/>
      <w:r w:rsidRPr="006A6CD1">
        <w:t xml:space="preserve"> </w:t>
      </w:r>
      <w:proofErr w:type="spellStart"/>
      <w:r w:rsidRPr="006A6CD1">
        <w:t>від</w:t>
      </w:r>
      <w:proofErr w:type="spellEnd"/>
      <w:r w:rsidRPr="006A6CD1">
        <w:t xml:space="preserve"> 25 </w:t>
      </w:r>
      <w:proofErr w:type="spellStart"/>
      <w:r w:rsidRPr="006A6CD1">
        <w:t>серпня</w:t>
      </w:r>
      <w:proofErr w:type="spellEnd"/>
      <w:r w:rsidRPr="006A6CD1">
        <w:t xml:space="preserve"> 2004 року </w:t>
      </w:r>
      <w:proofErr w:type="spellStart"/>
      <w:r w:rsidRPr="006A6CD1">
        <w:t>No</w:t>
      </w:r>
      <w:proofErr w:type="spellEnd"/>
      <w:r w:rsidRPr="006A6CD1">
        <w:t xml:space="preserve"> 1095 «</w:t>
      </w:r>
      <w:proofErr w:type="spellStart"/>
      <w:r w:rsidRPr="006A6CD1">
        <w:t>Деякі</w:t>
      </w:r>
      <w:proofErr w:type="spellEnd"/>
      <w:r w:rsidRPr="006A6CD1">
        <w:t xml:space="preserve"> </w:t>
      </w:r>
      <w:proofErr w:type="spellStart"/>
      <w:r w:rsidRPr="006A6CD1">
        <w:t>питання</w:t>
      </w:r>
      <w:proofErr w:type="spellEnd"/>
      <w:r w:rsidRPr="006A6CD1">
        <w:t xml:space="preserve"> </w:t>
      </w:r>
      <w:proofErr w:type="spellStart"/>
      <w:r w:rsidRPr="006A6CD1">
        <w:t>запровадження</w:t>
      </w:r>
      <w:proofErr w:type="spellEnd"/>
      <w:r w:rsidRPr="006A6CD1">
        <w:t xml:space="preserve"> </w:t>
      </w:r>
      <w:proofErr w:type="spellStart"/>
      <w:r w:rsidRPr="006A6CD1">
        <w:t>зовнішнього</w:t>
      </w:r>
      <w:proofErr w:type="spellEnd"/>
      <w:r w:rsidRPr="006A6CD1">
        <w:t xml:space="preserve"> </w:t>
      </w:r>
      <w:proofErr w:type="spellStart"/>
      <w:r w:rsidRPr="006A6CD1">
        <w:t>незалежного</w:t>
      </w:r>
      <w:proofErr w:type="spellEnd"/>
      <w:r w:rsidRPr="006A6CD1">
        <w:t xml:space="preserve"> </w:t>
      </w:r>
      <w:proofErr w:type="spellStart"/>
      <w:r w:rsidRPr="006A6CD1">
        <w:t>оцінювання</w:t>
      </w:r>
      <w:proofErr w:type="spellEnd"/>
      <w:r w:rsidRPr="006A6CD1">
        <w:t xml:space="preserve"> та </w:t>
      </w:r>
      <w:proofErr w:type="spellStart"/>
      <w:r w:rsidRPr="006A6CD1">
        <w:t>моніторингу</w:t>
      </w:r>
      <w:proofErr w:type="spellEnd"/>
      <w:r w:rsidRPr="006A6CD1">
        <w:t xml:space="preserve"> </w:t>
      </w:r>
      <w:proofErr w:type="spellStart"/>
      <w:r w:rsidRPr="006A6CD1">
        <w:t>якості</w:t>
      </w:r>
      <w:proofErr w:type="spellEnd"/>
      <w:r w:rsidRPr="006A6CD1">
        <w:t xml:space="preserve"> </w:t>
      </w:r>
      <w:proofErr w:type="spellStart"/>
      <w:r w:rsidRPr="006A6CD1">
        <w:t>освіти</w:t>
      </w:r>
      <w:proofErr w:type="spellEnd"/>
      <w:r w:rsidRPr="006A6CD1">
        <w:t xml:space="preserve">», </w:t>
      </w:r>
      <w:proofErr w:type="spellStart"/>
      <w:r w:rsidRPr="006A6CD1">
        <w:t>від</w:t>
      </w:r>
      <w:proofErr w:type="spellEnd"/>
      <w:r w:rsidRPr="006A6CD1">
        <w:t xml:space="preserve"> 31 </w:t>
      </w:r>
      <w:proofErr w:type="spellStart"/>
      <w:r w:rsidRPr="006A6CD1">
        <w:t>грудня</w:t>
      </w:r>
      <w:proofErr w:type="spellEnd"/>
      <w:r w:rsidRPr="006A6CD1">
        <w:t xml:space="preserve"> 2005 року </w:t>
      </w:r>
      <w:proofErr w:type="spellStart"/>
      <w:r w:rsidRPr="006A6CD1">
        <w:t>No</w:t>
      </w:r>
      <w:proofErr w:type="spellEnd"/>
      <w:r w:rsidRPr="006A6CD1">
        <w:t xml:space="preserve"> 1312 «Про </w:t>
      </w:r>
      <w:proofErr w:type="spellStart"/>
      <w:r w:rsidRPr="006A6CD1">
        <w:t>невідкладні</w:t>
      </w:r>
      <w:proofErr w:type="spellEnd"/>
      <w:r w:rsidRPr="006A6CD1">
        <w:t xml:space="preserve"> заходи </w:t>
      </w:r>
      <w:proofErr w:type="spellStart"/>
      <w:r w:rsidRPr="006A6CD1">
        <w:t>щодо</w:t>
      </w:r>
      <w:proofErr w:type="spellEnd"/>
      <w:r w:rsidRPr="006A6CD1">
        <w:t xml:space="preserve"> </w:t>
      </w:r>
      <w:proofErr w:type="spellStart"/>
      <w:r w:rsidRPr="006A6CD1">
        <w:t>запровадження</w:t>
      </w:r>
      <w:proofErr w:type="spellEnd"/>
      <w:r w:rsidRPr="006A6CD1">
        <w:t xml:space="preserve"> </w:t>
      </w:r>
      <w:proofErr w:type="spellStart"/>
      <w:r w:rsidRPr="006A6CD1">
        <w:t>зовнішнього</w:t>
      </w:r>
      <w:proofErr w:type="spellEnd"/>
      <w:r w:rsidRPr="006A6CD1">
        <w:t xml:space="preserve"> </w:t>
      </w:r>
      <w:proofErr w:type="spellStart"/>
      <w:r w:rsidRPr="006A6CD1">
        <w:t>незалежного</w:t>
      </w:r>
      <w:proofErr w:type="spellEnd"/>
      <w:r w:rsidRPr="006A6CD1">
        <w:t xml:space="preserve"> </w:t>
      </w:r>
      <w:proofErr w:type="spellStart"/>
      <w:r w:rsidRPr="006A6CD1">
        <w:t>оцінювання</w:t>
      </w:r>
      <w:proofErr w:type="spellEnd"/>
      <w:r w:rsidRPr="006A6CD1">
        <w:t xml:space="preserve"> та </w:t>
      </w:r>
      <w:proofErr w:type="spellStart"/>
      <w:r w:rsidRPr="006A6CD1">
        <w:t>моніторингу</w:t>
      </w:r>
      <w:proofErr w:type="spellEnd"/>
      <w:r w:rsidRPr="006A6CD1">
        <w:t xml:space="preserve"> </w:t>
      </w:r>
      <w:proofErr w:type="spellStart"/>
      <w:r w:rsidRPr="006A6CD1">
        <w:t>якості</w:t>
      </w:r>
      <w:proofErr w:type="spellEnd"/>
      <w:r w:rsidRPr="006A6CD1">
        <w:t xml:space="preserve"> </w:t>
      </w:r>
      <w:proofErr w:type="spellStart"/>
      <w:r w:rsidRPr="006A6CD1">
        <w:t>освіти</w:t>
      </w:r>
      <w:proofErr w:type="spellEnd"/>
      <w:r w:rsidRPr="006A6CD1">
        <w:t>» (</w:t>
      </w:r>
      <w:proofErr w:type="spellStart"/>
      <w:r w:rsidRPr="006A6CD1">
        <w:t>зі</w:t>
      </w:r>
      <w:proofErr w:type="spellEnd"/>
      <w:r w:rsidRPr="006A6CD1">
        <w:t xml:space="preserve"> </w:t>
      </w:r>
      <w:proofErr w:type="spellStart"/>
      <w:r w:rsidRPr="006A6CD1">
        <w:t>змінами</w:t>
      </w:r>
      <w:proofErr w:type="spellEnd"/>
      <w:r w:rsidRPr="006A6CD1">
        <w:t xml:space="preserve">), </w:t>
      </w:r>
      <w:proofErr w:type="spellStart"/>
      <w:r w:rsidRPr="006A6CD1">
        <w:t>ві</w:t>
      </w:r>
      <w:proofErr w:type="gramStart"/>
      <w:r w:rsidRPr="006A6CD1">
        <w:t>д</w:t>
      </w:r>
      <w:proofErr w:type="spellEnd"/>
      <w:r w:rsidRPr="006A6CD1">
        <w:t xml:space="preserve"> 15 </w:t>
      </w:r>
      <w:proofErr w:type="spellStart"/>
      <w:r w:rsidRPr="006A6CD1">
        <w:t>квітня</w:t>
      </w:r>
      <w:proofErr w:type="spellEnd"/>
      <w:r w:rsidRPr="006A6CD1">
        <w:t xml:space="preserve"> 2015 року </w:t>
      </w:r>
      <w:proofErr w:type="spellStart"/>
      <w:r w:rsidRPr="006A6CD1">
        <w:t>No</w:t>
      </w:r>
      <w:proofErr w:type="spellEnd"/>
      <w:r w:rsidRPr="006A6CD1">
        <w:t xml:space="preserve"> 222 «Про </w:t>
      </w:r>
      <w:proofErr w:type="spellStart"/>
      <w:r w:rsidRPr="006A6CD1">
        <w:t>затвердження</w:t>
      </w:r>
      <w:proofErr w:type="spellEnd"/>
      <w:r w:rsidRPr="006A6CD1">
        <w:t xml:space="preserve"> Порядку </w:t>
      </w:r>
      <w:proofErr w:type="spellStart"/>
      <w:r w:rsidRPr="006A6CD1">
        <w:t>залучення</w:t>
      </w:r>
      <w:proofErr w:type="spellEnd"/>
      <w:r w:rsidRPr="006A6CD1">
        <w:t xml:space="preserve"> </w:t>
      </w:r>
      <w:proofErr w:type="spellStart"/>
      <w:r w:rsidRPr="006A6CD1">
        <w:t>педагогічних</w:t>
      </w:r>
      <w:proofErr w:type="spellEnd"/>
      <w:r w:rsidRPr="006A6CD1">
        <w:t xml:space="preserve">, </w:t>
      </w:r>
      <w:proofErr w:type="spellStart"/>
      <w:r w:rsidRPr="006A6CD1">
        <w:t>наукових</w:t>
      </w:r>
      <w:proofErr w:type="spellEnd"/>
      <w:r w:rsidRPr="006A6CD1">
        <w:t xml:space="preserve">, </w:t>
      </w:r>
      <w:proofErr w:type="spellStart"/>
      <w:r w:rsidRPr="006A6CD1">
        <w:t>науково-педагогічних</w:t>
      </w:r>
      <w:proofErr w:type="spellEnd"/>
      <w:r w:rsidRPr="006A6CD1">
        <w:t xml:space="preserve"> </w:t>
      </w:r>
      <w:proofErr w:type="spellStart"/>
      <w:r w:rsidRPr="006A6CD1">
        <w:t>працівників</w:t>
      </w:r>
      <w:proofErr w:type="spellEnd"/>
      <w:r w:rsidRPr="006A6CD1">
        <w:t xml:space="preserve"> та </w:t>
      </w:r>
      <w:proofErr w:type="spellStart"/>
      <w:r w:rsidRPr="006A6CD1">
        <w:t>інших</w:t>
      </w:r>
      <w:proofErr w:type="spellEnd"/>
      <w:r w:rsidRPr="006A6CD1">
        <w:t xml:space="preserve"> </w:t>
      </w:r>
      <w:proofErr w:type="spellStart"/>
      <w:r w:rsidRPr="006A6CD1">
        <w:t>фахівців</w:t>
      </w:r>
      <w:proofErr w:type="spellEnd"/>
      <w:r w:rsidRPr="006A6CD1">
        <w:t xml:space="preserve"> до </w:t>
      </w:r>
      <w:proofErr w:type="spellStart"/>
      <w:r w:rsidRPr="006A6CD1">
        <w:t>проведення</w:t>
      </w:r>
      <w:proofErr w:type="spellEnd"/>
      <w:r w:rsidRPr="006A6CD1">
        <w:t xml:space="preserve"> </w:t>
      </w:r>
      <w:proofErr w:type="spellStart"/>
      <w:r w:rsidRPr="006A6CD1">
        <w:t>зовнішнього</w:t>
      </w:r>
      <w:proofErr w:type="spellEnd"/>
      <w:r w:rsidRPr="006A6CD1">
        <w:t xml:space="preserve"> </w:t>
      </w:r>
      <w:proofErr w:type="spellStart"/>
      <w:r w:rsidRPr="006A6CD1">
        <w:t>незалежного</w:t>
      </w:r>
      <w:proofErr w:type="spellEnd"/>
      <w:r w:rsidRPr="006A6CD1">
        <w:t xml:space="preserve"> </w:t>
      </w:r>
      <w:proofErr w:type="spellStart"/>
      <w:r w:rsidRPr="006A6CD1">
        <w:t>оцінювання</w:t>
      </w:r>
      <w:proofErr w:type="spellEnd"/>
      <w:r w:rsidRPr="006A6CD1">
        <w:t xml:space="preserve">», </w:t>
      </w:r>
      <w:proofErr w:type="spellStart"/>
      <w:r w:rsidRPr="006A6CD1">
        <w:t>від</w:t>
      </w:r>
      <w:proofErr w:type="spellEnd"/>
      <w:r w:rsidRPr="006A6CD1">
        <w:t xml:space="preserve"> 18 листопада 2015 року </w:t>
      </w:r>
      <w:proofErr w:type="spellStart"/>
      <w:r w:rsidRPr="006A6CD1">
        <w:t>No</w:t>
      </w:r>
      <w:proofErr w:type="spellEnd"/>
      <w:r w:rsidRPr="006A6CD1">
        <w:t xml:space="preserve"> 985 «Про </w:t>
      </w:r>
      <w:proofErr w:type="spellStart"/>
      <w:r w:rsidRPr="006A6CD1">
        <w:t>упорядкування</w:t>
      </w:r>
      <w:proofErr w:type="spellEnd"/>
      <w:r w:rsidRPr="006A6CD1">
        <w:t xml:space="preserve"> умов оплати </w:t>
      </w:r>
      <w:proofErr w:type="spellStart"/>
      <w:r w:rsidRPr="006A6CD1">
        <w:t>праці</w:t>
      </w:r>
      <w:proofErr w:type="spellEnd"/>
      <w:r w:rsidRPr="006A6CD1">
        <w:t xml:space="preserve"> </w:t>
      </w:r>
      <w:proofErr w:type="spellStart"/>
      <w:r w:rsidRPr="006A6CD1">
        <w:t>працівників</w:t>
      </w:r>
      <w:proofErr w:type="spellEnd"/>
      <w:r w:rsidRPr="006A6CD1">
        <w:t xml:space="preserve"> </w:t>
      </w:r>
      <w:proofErr w:type="spellStart"/>
      <w:r w:rsidRPr="006A6CD1">
        <w:t>Українського</w:t>
      </w:r>
      <w:proofErr w:type="spellEnd"/>
      <w:r w:rsidRPr="006A6CD1">
        <w:t xml:space="preserve"> центру </w:t>
      </w:r>
      <w:proofErr w:type="spellStart"/>
      <w:r w:rsidRPr="006A6CD1">
        <w:t>оцінювання</w:t>
      </w:r>
      <w:proofErr w:type="spellEnd"/>
      <w:r w:rsidRPr="006A6CD1">
        <w:t xml:space="preserve"> </w:t>
      </w:r>
      <w:proofErr w:type="spellStart"/>
      <w:r w:rsidRPr="006A6CD1">
        <w:t>якості</w:t>
      </w:r>
      <w:proofErr w:type="spellEnd"/>
      <w:r w:rsidRPr="006A6CD1">
        <w:t xml:space="preserve"> </w:t>
      </w:r>
      <w:proofErr w:type="spellStart"/>
      <w:r w:rsidRPr="006A6CD1">
        <w:t>освіти</w:t>
      </w:r>
      <w:proofErr w:type="spellEnd"/>
      <w:r w:rsidRPr="006A6CD1">
        <w:t xml:space="preserve"> та </w:t>
      </w:r>
      <w:proofErr w:type="spellStart"/>
      <w:r w:rsidRPr="006A6CD1">
        <w:t>регіональних</w:t>
      </w:r>
      <w:proofErr w:type="spellEnd"/>
      <w:r w:rsidRPr="006A6CD1">
        <w:t xml:space="preserve"> </w:t>
      </w:r>
      <w:proofErr w:type="spellStart"/>
      <w:r w:rsidRPr="006A6CD1">
        <w:t>центр</w:t>
      </w:r>
      <w:proofErr w:type="gramEnd"/>
      <w:r w:rsidRPr="006A6CD1">
        <w:t>ів</w:t>
      </w:r>
      <w:proofErr w:type="spellEnd"/>
      <w:r w:rsidRPr="006A6CD1">
        <w:t xml:space="preserve"> </w:t>
      </w:r>
      <w:proofErr w:type="spellStart"/>
      <w:r w:rsidRPr="006A6CD1">
        <w:t>оцінювання</w:t>
      </w:r>
      <w:proofErr w:type="spellEnd"/>
      <w:r w:rsidRPr="006A6CD1">
        <w:t xml:space="preserve"> </w:t>
      </w:r>
      <w:proofErr w:type="spellStart"/>
      <w:r w:rsidRPr="006A6CD1">
        <w:t>якості</w:t>
      </w:r>
      <w:proofErr w:type="spellEnd"/>
      <w:r w:rsidRPr="006A6CD1">
        <w:t xml:space="preserve"> </w:t>
      </w:r>
      <w:proofErr w:type="spellStart"/>
      <w:r w:rsidRPr="006A6CD1">
        <w:t>освіти</w:t>
      </w:r>
      <w:proofErr w:type="spellEnd"/>
      <w:r w:rsidRPr="006A6CD1">
        <w:t>»</w:t>
      </w:r>
      <w:r>
        <w:rPr>
          <w:lang w:val="uk-UA"/>
        </w:rPr>
        <w:t>;</w:t>
      </w:r>
    </w:p>
    <w:p w:rsidR="001347FF" w:rsidRPr="00D935DC" w:rsidRDefault="001347FF" w:rsidP="001347FF">
      <w:pPr>
        <w:ind w:firstLine="709"/>
        <w:jc w:val="both"/>
        <w:rPr>
          <w:lang w:val="uk-UA"/>
        </w:rPr>
      </w:pPr>
      <w:r w:rsidRPr="00D935DC">
        <w:rPr>
          <w:lang w:val="uk-UA"/>
        </w:rPr>
        <w:t>наказів Міністерства освіти і науки України від 31 липня 2017 року № 1103 «Деякі питання проведення в 2018 році зовнішнього незалежного оцінювання результатів навчання, здобутих на основі повної загальної середньої освіти», зареєстрований у Міністерстві юстиції України 16 серпня 2017 року за № 1014/30882; від 19 вересня 2017 року № 1287 «Про затвердження Календарного плану підготовки та проведення в 2018 році зовнішнього незалежного оцінювання результатів навчання, здобутих на основі повної загальної середньої освіти»; від 09 листопада 2017 року № 1459 «Про внесення змін до наказу Міністерства освіти і науки України від 31 липня 2017 року № 1103»; від 19 вересня 2017 року № 1283 «Про підготовку до проведення в 2018 році зовнішнього незалежного оцінювання результатів навчання, здобутих на основі повної загальної середньої освіти»;</w:t>
      </w:r>
    </w:p>
    <w:p w:rsidR="001347FF" w:rsidRPr="006936D0" w:rsidRDefault="001347FF" w:rsidP="001347FF">
      <w:pPr>
        <w:ind w:firstLine="709"/>
        <w:jc w:val="both"/>
        <w:rPr>
          <w:lang w:val="uk-UA"/>
        </w:rPr>
      </w:pPr>
      <w:r w:rsidRPr="006936D0">
        <w:rPr>
          <w:lang w:val="uk-UA"/>
        </w:rPr>
        <w:t>розпорядження голови обласної державної адміністрації від 05.10.2017 № 617-од «Про підготовку до проведення зовнішнього незалежного оцінювання результатів навчання, здобутих на основі повної загальної середньої освіти, для осіб, які виявили бажання вступати до вищих навчальних закладів України у 2018 році»;</w:t>
      </w:r>
    </w:p>
    <w:p w:rsidR="001347FF" w:rsidRPr="00D935DC" w:rsidRDefault="001347FF" w:rsidP="001347FF">
      <w:pPr>
        <w:ind w:firstLine="709"/>
        <w:jc w:val="both"/>
        <w:rPr>
          <w:lang w:val="uk-UA"/>
        </w:rPr>
      </w:pPr>
      <w:r w:rsidRPr="00D935DC">
        <w:rPr>
          <w:lang w:val="uk-UA"/>
        </w:rPr>
        <w:t>наказу управління освіти і науки облдержадміністрації від 07.11.2017 р. № 314 «Про підготовку та проведення в 2018 році зовнішнього незалежного оцінювання результатів навчання, здобутих на основі повної загальної середньої освіти»;</w:t>
      </w:r>
    </w:p>
    <w:p w:rsidR="001347FF" w:rsidRPr="00D935DC" w:rsidRDefault="001347FF" w:rsidP="001347FF">
      <w:pPr>
        <w:ind w:firstLine="709"/>
        <w:jc w:val="both"/>
        <w:rPr>
          <w:lang w:val="uk-UA"/>
        </w:rPr>
      </w:pPr>
      <w:r w:rsidRPr="00D935DC">
        <w:rPr>
          <w:lang w:val="uk-UA"/>
        </w:rPr>
        <w:t>спільних наказів управління освіти і науки облдержадміністрації та Івано-Франківського регіонального центру оцінювання якості освіти від 13.02.2018 р. №32/17-ОД «Про затвердження мережі пунктів пробного зовнішнього незалежного оцінювання в 2018 році»; від 03.04.2018 р. № 84/34-ОД «Про затвердження мережі пунктів проведення зовнішнього незалежного оцінювання у 2018 році»; від 17.05.2018 р. № 132/51-ОД «Про організацію роботи пунктів перевірки в 2018 році».</w:t>
      </w:r>
    </w:p>
    <w:p w:rsidR="001347FF" w:rsidRDefault="001347FF" w:rsidP="001347FF">
      <w:pPr>
        <w:rPr>
          <w:lang w:val="uk-UA"/>
        </w:rPr>
      </w:pPr>
    </w:p>
    <w:p w:rsidR="001347FF" w:rsidRPr="00D34069" w:rsidRDefault="001347FF" w:rsidP="001347FF">
      <w:pPr>
        <w:jc w:val="both"/>
        <w:rPr>
          <w:b/>
          <w:lang w:val="uk-UA"/>
        </w:rPr>
      </w:pPr>
      <w:r w:rsidRPr="00E95832">
        <w:rPr>
          <w:b/>
          <w:lang w:val="uk-UA"/>
        </w:rPr>
        <w:t>2. Інформаційна кампанія</w:t>
      </w:r>
    </w:p>
    <w:p w:rsidR="001347FF" w:rsidRPr="00D34069" w:rsidRDefault="001347FF" w:rsidP="001347FF">
      <w:pPr>
        <w:ind w:firstLine="709"/>
        <w:jc w:val="both"/>
        <w:rPr>
          <w:lang w:val="uk-UA"/>
        </w:rPr>
      </w:pPr>
      <w:r w:rsidRPr="00D34069">
        <w:rPr>
          <w:lang w:val="uk-UA"/>
        </w:rPr>
        <w:t xml:space="preserve">Інформаційно-роз’яснювальна робота – це важлива складова процесу організації та проведення зовнішнього незалежного оцінювання. </w:t>
      </w:r>
      <w:r>
        <w:rPr>
          <w:lang w:val="uk-UA"/>
        </w:rPr>
        <w:t>Цього року</w:t>
      </w:r>
      <w:r w:rsidRPr="00D34069">
        <w:rPr>
          <w:lang w:val="uk-UA"/>
        </w:rPr>
        <w:t xml:space="preserve"> понад </w:t>
      </w:r>
      <w:r>
        <w:rPr>
          <w:lang w:val="uk-UA"/>
        </w:rPr>
        <w:t>дес</w:t>
      </w:r>
      <w:r w:rsidRPr="00D34069">
        <w:rPr>
          <w:lang w:val="uk-UA"/>
        </w:rPr>
        <w:t>ять тисяч жителів області залуча</w:t>
      </w:r>
      <w:r>
        <w:rPr>
          <w:lang w:val="uk-UA"/>
        </w:rPr>
        <w:t>ють</w:t>
      </w:r>
      <w:r w:rsidRPr="00D34069">
        <w:rPr>
          <w:lang w:val="uk-UA"/>
        </w:rPr>
        <w:t>ся до різних етапів його здійснення, тому мають бути добре поінформованими про свої права та обов’язки.</w:t>
      </w:r>
    </w:p>
    <w:p w:rsidR="001347FF" w:rsidRPr="00D34069" w:rsidRDefault="001347FF" w:rsidP="001347FF">
      <w:pPr>
        <w:ind w:firstLine="709"/>
        <w:jc w:val="both"/>
        <w:rPr>
          <w:lang w:val="uk-UA"/>
        </w:rPr>
      </w:pPr>
      <w:r w:rsidRPr="00D34069">
        <w:rPr>
          <w:lang w:val="uk-UA"/>
        </w:rPr>
        <w:t xml:space="preserve">До першочергових завдань інформаційної кампанії належать роз’яснення процедур, застосовуваних на етапах підготовки, реєстрації та проходження зовнішнього незалежного </w:t>
      </w:r>
      <w:r w:rsidRPr="00D34069">
        <w:rPr>
          <w:lang w:val="uk-UA"/>
        </w:rPr>
        <w:lastRenderedPageBreak/>
        <w:t>оцінювання різними категоріями випускників, а також ознайомлення керівників закладів</w:t>
      </w:r>
      <w:r>
        <w:rPr>
          <w:lang w:val="uk-UA"/>
        </w:rPr>
        <w:t xml:space="preserve"> загальної середньої освіти, професійної (професійно-технічної) освіти, вищої освіти І-ІІ рівнів акредитації</w:t>
      </w:r>
      <w:r w:rsidRPr="00D34069">
        <w:rPr>
          <w:lang w:val="uk-UA"/>
        </w:rPr>
        <w:t xml:space="preserve"> із особливостями проведення та оголошення результатів державної підсумкової атестації, що проходить у формі зовнішнього незалежного оцінювання.</w:t>
      </w:r>
    </w:p>
    <w:p w:rsidR="001347FF" w:rsidRPr="00D34069" w:rsidRDefault="001347FF" w:rsidP="001347FF">
      <w:pPr>
        <w:ind w:firstLine="708"/>
        <w:jc w:val="both"/>
        <w:rPr>
          <w:lang w:val="uk-UA"/>
        </w:rPr>
      </w:pPr>
      <w:r w:rsidRPr="00D34069">
        <w:rPr>
          <w:lang w:val="uk-UA"/>
        </w:rPr>
        <w:t>Для широкого інформування учасників тестування про правила проходження ЗНО-201</w:t>
      </w:r>
      <w:r w:rsidRPr="004C0701">
        <w:rPr>
          <w:lang w:val="uk-UA"/>
        </w:rPr>
        <w:t>8</w:t>
      </w:r>
      <w:r w:rsidRPr="00D34069">
        <w:rPr>
          <w:lang w:val="uk-UA"/>
        </w:rPr>
        <w:t xml:space="preserve"> та вступної кампанії кожному випускнику ЗЗ</w:t>
      </w:r>
      <w:r>
        <w:rPr>
          <w:lang w:val="uk-UA"/>
        </w:rPr>
        <w:t>СО</w:t>
      </w:r>
      <w:r w:rsidRPr="00D34069">
        <w:rPr>
          <w:lang w:val="uk-UA"/>
        </w:rPr>
        <w:t xml:space="preserve">, </w:t>
      </w:r>
      <w:r>
        <w:rPr>
          <w:lang w:val="uk-UA"/>
        </w:rPr>
        <w:t>З</w:t>
      </w:r>
      <w:r w:rsidRPr="00D34069">
        <w:rPr>
          <w:lang w:val="uk-UA"/>
        </w:rPr>
        <w:t>ПТ</w:t>
      </w:r>
      <w:r>
        <w:rPr>
          <w:lang w:val="uk-UA"/>
        </w:rPr>
        <w:t>О</w:t>
      </w:r>
      <w:r w:rsidRPr="00D34069">
        <w:rPr>
          <w:lang w:val="uk-UA"/>
        </w:rPr>
        <w:t xml:space="preserve">, </w:t>
      </w:r>
      <w:r>
        <w:rPr>
          <w:lang w:val="uk-UA"/>
        </w:rPr>
        <w:t>З</w:t>
      </w:r>
      <w:r w:rsidRPr="00D34069">
        <w:rPr>
          <w:lang w:val="uk-UA"/>
        </w:rPr>
        <w:t>В</w:t>
      </w:r>
      <w:r>
        <w:rPr>
          <w:lang w:val="uk-UA"/>
        </w:rPr>
        <w:t>О</w:t>
      </w:r>
      <w:r w:rsidRPr="00D34069">
        <w:rPr>
          <w:lang w:val="uk-UA"/>
        </w:rPr>
        <w:t xml:space="preserve"> І-ІІ рівнів акредитації було надіслано інформаційні листівки «ПРОБНЕ ТЕСТУВАННЯ – 201</w:t>
      </w:r>
      <w:r>
        <w:rPr>
          <w:lang w:val="uk-UA"/>
        </w:rPr>
        <w:t>8</w:t>
      </w:r>
      <w:r w:rsidRPr="00D34069">
        <w:rPr>
          <w:lang w:val="uk-UA"/>
        </w:rPr>
        <w:t>: читали, чули, знаємо!» та «Зовнішнє незалежне оцінювання – 201</w:t>
      </w:r>
      <w:r>
        <w:rPr>
          <w:lang w:val="uk-UA"/>
        </w:rPr>
        <w:t>8</w:t>
      </w:r>
      <w:r w:rsidRPr="00D34069">
        <w:rPr>
          <w:lang w:val="uk-UA"/>
        </w:rPr>
        <w:t>: читали, чули, знаємо!». Під час підготовки та проведення зовнішнього незалежного оцінювання 201</w:t>
      </w:r>
      <w:r>
        <w:rPr>
          <w:lang w:val="uk-UA"/>
        </w:rPr>
        <w:t>8</w:t>
      </w:r>
      <w:r w:rsidRPr="00D34069">
        <w:rPr>
          <w:lang w:val="uk-UA"/>
        </w:rPr>
        <w:t xml:space="preserve"> року Івано-Франківський РЦОЯО продовжив традицію </w:t>
      </w:r>
      <w:proofErr w:type="spellStart"/>
      <w:r w:rsidRPr="00D34069">
        <w:rPr>
          <w:lang w:val="uk-UA"/>
        </w:rPr>
        <w:t>смс-інформування</w:t>
      </w:r>
      <w:proofErr w:type="spellEnd"/>
      <w:r w:rsidRPr="00D34069">
        <w:rPr>
          <w:lang w:val="uk-UA"/>
        </w:rPr>
        <w:t xml:space="preserve"> випускників закладів </w:t>
      </w:r>
      <w:r>
        <w:rPr>
          <w:lang w:val="uk-UA"/>
        </w:rPr>
        <w:t xml:space="preserve">загальної середньої освіти </w:t>
      </w:r>
      <w:r w:rsidRPr="00D34069">
        <w:rPr>
          <w:lang w:val="uk-UA"/>
        </w:rPr>
        <w:t>про основні етапи ЗНО-201</w:t>
      </w:r>
      <w:r>
        <w:rPr>
          <w:lang w:val="uk-UA"/>
        </w:rPr>
        <w:t>8</w:t>
      </w:r>
      <w:r w:rsidRPr="00D34069">
        <w:rPr>
          <w:lang w:val="uk-UA"/>
        </w:rPr>
        <w:t xml:space="preserve">. Воно здійснювалося шляхом надсилання старостам класів та класним керівникам випускних класів </w:t>
      </w:r>
      <w:proofErr w:type="spellStart"/>
      <w:r w:rsidRPr="00D34069">
        <w:rPr>
          <w:lang w:val="uk-UA"/>
        </w:rPr>
        <w:t>смс-повідомлень</w:t>
      </w:r>
      <w:proofErr w:type="spellEnd"/>
      <w:r w:rsidRPr="00D34069">
        <w:rPr>
          <w:lang w:val="uk-UA"/>
        </w:rPr>
        <w:t xml:space="preserve"> про важливі етапи підготовки та проведення ЗНО-201</w:t>
      </w:r>
      <w:r>
        <w:rPr>
          <w:lang w:val="uk-UA"/>
        </w:rPr>
        <w:t>8</w:t>
      </w:r>
      <w:r w:rsidRPr="00D34069">
        <w:rPr>
          <w:lang w:val="uk-UA"/>
        </w:rPr>
        <w:t xml:space="preserve">. Для старост класів та класних керівників </w:t>
      </w:r>
      <w:proofErr w:type="spellStart"/>
      <w:r w:rsidRPr="00D34069">
        <w:rPr>
          <w:lang w:val="uk-UA"/>
        </w:rPr>
        <w:t>смс-інформування</w:t>
      </w:r>
      <w:proofErr w:type="spellEnd"/>
      <w:r w:rsidRPr="00D34069">
        <w:rPr>
          <w:lang w:val="uk-UA"/>
        </w:rPr>
        <w:t xml:space="preserve"> є безоплатним.</w:t>
      </w:r>
    </w:p>
    <w:p w:rsidR="001347FF" w:rsidRPr="00D34069" w:rsidRDefault="001347FF" w:rsidP="001347FF">
      <w:pPr>
        <w:ind w:firstLine="709"/>
        <w:jc w:val="both"/>
        <w:rPr>
          <w:lang w:val="uk-UA"/>
        </w:rPr>
      </w:pPr>
      <w:r w:rsidRPr="00D34069">
        <w:rPr>
          <w:lang w:val="uk-UA"/>
        </w:rPr>
        <w:t xml:space="preserve">Працівниками Тернопільського </w:t>
      </w:r>
      <w:r>
        <w:rPr>
          <w:lang w:val="uk-UA"/>
        </w:rPr>
        <w:t>обласного комунального інституту післядипломної педагогічної освіти (далі Тернопільського ОКІППО)</w:t>
      </w:r>
      <w:r w:rsidRPr="00D34069">
        <w:rPr>
          <w:lang w:val="uk-UA"/>
        </w:rPr>
        <w:t>, методичними службами в містах обласного значення, районах, ОТГ видано цілий ряд публікацій в друкованих та електронних засобах масової інформації про особливості зовнішнього незалежного оцінювання 201</w:t>
      </w:r>
      <w:r>
        <w:rPr>
          <w:lang w:val="uk-UA"/>
        </w:rPr>
        <w:t>8</w:t>
      </w:r>
      <w:r w:rsidRPr="00D34069">
        <w:rPr>
          <w:lang w:val="uk-UA"/>
        </w:rPr>
        <w:t xml:space="preserve"> року, проведено ряд зустрічей з учнями</w:t>
      </w:r>
      <w:r>
        <w:rPr>
          <w:lang w:val="uk-UA"/>
        </w:rPr>
        <w:t>/студентами</w:t>
      </w:r>
      <w:r w:rsidRPr="00D34069">
        <w:rPr>
          <w:lang w:val="uk-UA"/>
        </w:rPr>
        <w:t xml:space="preserve"> </w:t>
      </w:r>
      <w:r>
        <w:rPr>
          <w:lang w:val="uk-UA"/>
        </w:rPr>
        <w:t xml:space="preserve">закладів </w:t>
      </w:r>
      <w:r w:rsidRPr="00D34069">
        <w:rPr>
          <w:lang w:val="uk-UA"/>
        </w:rPr>
        <w:t>загально</w:t>
      </w:r>
      <w:r>
        <w:rPr>
          <w:lang w:val="uk-UA"/>
        </w:rPr>
        <w:t>ї середньої</w:t>
      </w:r>
      <w:r w:rsidRPr="00D34069">
        <w:rPr>
          <w:lang w:val="uk-UA"/>
        </w:rPr>
        <w:t xml:space="preserve"> </w:t>
      </w:r>
      <w:r>
        <w:rPr>
          <w:lang w:val="uk-UA"/>
        </w:rPr>
        <w:t>освіти</w:t>
      </w:r>
      <w:r w:rsidRPr="00D34069">
        <w:rPr>
          <w:lang w:val="uk-UA"/>
        </w:rPr>
        <w:t>,</w:t>
      </w:r>
      <w:r>
        <w:rPr>
          <w:lang w:val="uk-UA"/>
        </w:rPr>
        <w:t xml:space="preserve"> професійно-технічної та вищої освіти,</w:t>
      </w:r>
      <w:r w:rsidRPr="00D34069">
        <w:rPr>
          <w:lang w:val="uk-UA"/>
        </w:rPr>
        <w:t xml:space="preserve"> педагогічними працівниками, батьками та обговорено питання даної тематики. Протягом усього періоду (з вересня 201</w:t>
      </w:r>
      <w:r>
        <w:rPr>
          <w:lang w:val="uk-UA"/>
        </w:rPr>
        <w:t>7</w:t>
      </w:r>
      <w:r w:rsidRPr="00D34069">
        <w:rPr>
          <w:lang w:val="uk-UA"/>
        </w:rPr>
        <w:t xml:space="preserve"> року до липня 201</w:t>
      </w:r>
      <w:r>
        <w:rPr>
          <w:lang w:val="uk-UA"/>
        </w:rPr>
        <w:t>8</w:t>
      </w:r>
      <w:r w:rsidRPr="00D34069">
        <w:rPr>
          <w:lang w:val="uk-UA"/>
        </w:rPr>
        <w:t xml:space="preserve"> року) в Тернопільському</w:t>
      </w:r>
      <w:r w:rsidRPr="00262267">
        <w:rPr>
          <w:sz w:val="28"/>
          <w:szCs w:val="28"/>
          <w:lang w:val="uk-UA"/>
        </w:rPr>
        <w:t xml:space="preserve"> </w:t>
      </w:r>
      <w:r w:rsidRPr="00D34069">
        <w:rPr>
          <w:lang w:val="uk-UA"/>
        </w:rPr>
        <w:t xml:space="preserve">обласному комунальному інституті післядипломної педагогічної освіти працює телефон «гарячої лінії». </w:t>
      </w:r>
    </w:p>
    <w:p w:rsidR="001347FF" w:rsidRPr="00D34069" w:rsidRDefault="001347FF" w:rsidP="001347FF">
      <w:pPr>
        <w:ind w:firstLine="709"/>
        <w:jc w:val="both"/>
        <w:rPr>
          <w:lang w:val="uk-UA"/>
        </w:rPr>
      </w:pPr>
      <w:r w:rsidRPr="00D34069">
        <w:rPr>
          <w:lang w:val="uk-UA"/>
        </w:rPr>
        <w:t xml:space="preserve">Протягом навчального року наповнювалися новими повідомленнями рубрики «ЗНО» та «Моніторинг якості освіти» на сайтах управління освіти і науки облдержадміністрації та Тернопільського ОКІППО. </w:t>
      </w:r>
      <w:r>
        <w:rPr>
          <w:lang w:val="uk-UA"/>
        </w:rPr>
        <w:t>Упродовж</w:t>
      </w:r>
      <w:r w:rsidRPr="00D34069">
        <w:rPr>
          <w:lang w:val="uk-UA"/>
        </w:rPr>
        <w:t xml:space="preserve"> року </w:t>
      </w:r>
      <w:r>
        <w:rPr>
          <w:lang w:val="uk-UA"/>
        </w:rPr>
        <w:t>наповнювався новою інформацією</w:t>
      </w:r>
      <w:r w:rsidRPr="00D34069">
        <w:rPr>
          <w:lang w:val="uk-UA"/>
        </w:rPr>
        <w:t xml:space="preserve"> </w:t>
      </w:r>
      <w:proofErr w:type="spellStart"/>
      <w:r w:rsidRPr="00D34069">
        <w:rPr>
          <w:lang w:val="uk-UA"/>
        </w:rPr>
        <w:t>блог</w:t>
      </w:r>
      <w:proofErr w:type="spellEnd"/>
      <w:r w:rsidRPr="00D34069">
        <w:rPr>
          <w:lang w:val="uk-UA"/>
        </w:rPr>
        <w:t xml:space="preserve"> Центру моніторингу якості освіти, ЗНО та інформаційно-аналітичної, видавничої діяльності</w:t>
      </w:r>
      <w:r>
        <w:rPr>
          <w:lang w:val="uk-UA"/>
        </w:rPr>
        <w:t xml:space="preserve"> інституту</w:t>
      </w:r>
      <w:r w:rsidRPr="00D34069">
        <w:rPr>
          <w:lang w:val="uk-UA"/>
        </w:rPr>
        <w:t>.</w:t>
      </w:r>
      <w:r>
        <w:rPr>
          <w:lang w:val="uk-UA"/>
        </w:rPr>
        <w:t xml:space="preserve"> Впродовж навчального року </w:t>
      </w:r>
      <w:proofErr w:type="spellStart"/>
      <w:r>
        <w:rPr>
          <w:lang w:val="uk-UA"/>
        </w:rPr>
        <w:t>блог</w:t>
      </w:r>
      <w:proofErr w:type="spellEnd"/>
      <w:r>
        <w:rPr>
          <w:lang w:val="uk-UA"/>
        </w:rPr>
        <w:t xml:space="preserve"> відвідало понад сім тисяч осіб.</w:t>
      </w:r>
    </w:p>
    <w:p w:rsidR="001347FF" w:rsidRPr="00D34069" w:rsidRDefault="001347FF" w:rsidP="001347FF">
      <w:pPr>
        <w:ind w:firstLine="709"/>
        <w:jc w:val="both"/>
        <w:rPr>
          <w:lang w:val="uk-UA"/>
        </w:rPr>
      </w:pPr>
      <w:r w:rsidRPr="00D34069">
        <w:rPr>
          <w:lang w:val="uk-UA"/>
        </w:rPr>
        <w:t xml:space="preserve">За звітний період за участю працівників Тернопільського ОКІППО, </w:t>
      </w:r>
      <w:r>
        <w:rPr>
          <w:lang w:val="uk-UA"/>
        </w:rPr>
        <w:t xml:space="preserve">при сприянні </w:t>
      </w:r>
      <w:r w:rsidRPr="00D34069">
        <w:rPr>
          <w:lang w:val="uk-UA"/>
        </w:rPr>
        <w:t xml:space="preserve">місцевих органів управління освітою </w:t>
      </w:r>
      <w:r>
        <w:rPr>
          <w:lang w:val="uk-UA"/>
        </w:rPr>
        <w:t xml:space="preserve">та методичних установ </w:t>
      </w:r>
      <w:r w:rsidRPr="00D34069">
        <w:rPr>
          <w:lang w:val="uk-UA"/>
        </w:rPr>
        <w:t xml:space="preserve">проведено </w:t>
      </w:r>
      <w:r>
        <w:rPr>
          <w:lang w:val="uk-UA"/>
        </w:rPr>
        <w:t>22</w:t>
      </w:r>
      <w:r w:rsidRPr="00D34069">
        <w:rPr>
          <w:lang w:val="uk-UA"/>
        </w:rPr>
        <w:t xml:space="preserve"> </w:t>
      </w:r>
      <w:r>
        <w:rPr>
          <w:lang w:val="uk-UA"/>
        </w:rPr>
        <w:t xml:space="preserve">семінарів-практикумів, інструктивно-методичних нарад, </w:t>
      </w:r>
      <w:proofErr w:type="spellStart"/>
      <w:r>
        <w:rPr>
          <w:lang w:val="uk-UA"/>
        </w:rPr>
        <w:t>вебінарів</w:t>
      </w:r>
      <w:proofErr w:type="spellEnd"/>
      <w:r w:rsidRPr="00D34069">
        <w:rPr>
          <w:lang w:val="uk-UA"/>
        </w:rPr>
        <w:t xml:space="preserve"> з питань організації та проведення зовнішнього незалежного оцінювання.</w:t>
      </w:r>
    </w:p>
    <w:p w:rsidR="001347FF" w:rsidRPr="00D34069" w:rsidRDefault="001347FF" w:rsidP="001347FF">
      <w:pPr>
        <w:jc w:val="both"/>
        <w:rPr>
          <w:lang w:val="uk-UA"/>
        </w:rPr>
      </w:pPr>
    </w:p>
    <w:p w:rsidR="001347FF" w:rsidRPr="00D34069" w:rsidRDefault="001347FF" w:rsidP="001347FF">
      <w:pPr>
        <w:jc w:val="both"/>
        <w:rPr>
          <w:b/>
          <w:lang w:val="uk-UA"/>
        </w:rPr>
      </w:pPr>
      <w:r w:rsidRPr="00D34069">
        <w:rPr>
          <w:b/>
          <w:lang w:val="uk-UA"/>
        </w:rPr>
        <w:t>3. Громадське спостереження</w:t>
      </w:r>
    </w:p>
    <w:p w:rsidR="001347FF" w:rsidRPr="00D34069" w:rsidRDefault="001347FF" w:rsidP="001347FF">
      <w:pPr>
        <w:ind w:firstLine="709"/>
        <w:jc w:val="both"/>
        <w:rPr>
          <w:lang w:val="uk-UA"/>
        </w:rPr>
      </w:pPr>
      <w:proofErr w:type="spellStart"/>
      <w:r w:rsidRPr="00D34069">
        <w:t>Громадське</w:t>
      </w:r>
      <w:proofErr w:type="spellEnd"/>
      <w:r w:rsidRPr="00D34069">
        <w:t xml:space="preserve"> </w:t>
      </w:r>
      <w:proofErr w:type="spellStart"/>
      <w:r w:rsidRPr="00D34069">
        <w:t>спостереження</w:t>
      </w:r>
      <w:proofErr w:type="spellEnd"/>
      <w:r w:rsidRPr="00D34069">
        <w:t xml:space="preserve"> за </w:t>
      </w:r>
      <w:proofErr w:type="spellStart"/>
      <w:r w:rsidRPr="00D34069">
        <w:t>перебігом</w:t>
      </w:r>
      <w:proofErr w:type="spellEnd"/>
      <w:r w:rsidRPr="00D34069">
        <w:t xml:space="preserve"> </w:t>
      </w:r>
      <w:proofErr w:type="spellStart"/>
      <w:r w:rsidRPr="00D34069">
        <w:t>зовнішнього</w:t>
      </w:r>
      <w:proofErr w:type="spellEnd"/>
      <w:r w:rsidRPr="00D34069">
        <w:t xml:space="preserve"> </w:t>
      </w:r>
      <w:proofErr w:type="spellStart"/>
      <w:r w:rsidRPr="00D34069">
        <w:t>незалежного</w:t>
      </w:r>
      <w:proofErr w:type="spellEnd"/>
      <w:r w:rsidRPr="00D34069">
        <w:t xml:space="preserve"> </w:t>
      </w:r>
      <w:proofErr w:type="spellStart"/>
      <w:r w:rsidRPr="00D34069">
        <w:t>оцінювання</w:t>
      </w:r>
      <w:proofErr w:type="spellEnd"/>
      <w:r w:rsidRPr="00D34069">
        <w:t xml:space="preserve"> </w:t>
      </w:r>
      <w:proofErr w:type="spellStart"/>
      <w:r w:rsidRPr="00D34069">
        <w:t>було</w:t>
      </w:r>
      <w:proofErr w:type="spellEnd"/>
      <w:r w:rsidRPr="00D34069">
        <w:t xml:space="preserve"> </w:t>
      </w:r>
      <w:proofErr w:type="spellStart"/>
      <w:r w:rsidRPr="00D34069">
        <w:t>запроваджено</w:t>
      </w:r>
      <w:proofErr w:type="spellEnd"/>
      <w:r w:rsidRPr="00D34069">
        <w:t xml:space="preserve"> в 2008 </w:t>
      </w:r>
      <w:proofErr w:type="spellStart"/>
      <w:r w:rsidRPr="00D34069">
        <w:t>році</w:t>
      </w:r>
      <w:proofErr w:type="spellEnd"/>
      <w:r w:rsidRPr="00D34069">
        <w:t xml:space="preserve">, коли </w:t>
      </w:r>
      <w:proofErr w:type="spellStart"/>
      <w:r w:rsidRPr="00D34069">
        <w:t>це</w:t>
      </w:r>
      <w:proofErr w:type="spellEnd"/>
      <w:r w:rsidRPr="00D34069">
        <w:t xml:space="preserve"> </w:t>
      </w:r>
      <w:proofErr w:type="spellStart"/>
      <w:r w:rsidRPr="00D34069">
        <w:t>освітнє</w:t>
      </w:r>
      <w:proofErr w:type="spellEnd"/>
      <w:r w:rsidRPr="00D34069">
        <w:t xml:space="preserve"> </w:t>
      </w:r>
      <w:proofErr w:type="spellStart"/>
      <w:r w:rsidRPr="00D34069">
        <w:t>вимірювання</w:t>
      </w:r>
      <w:proofErr w:type="spellEnd"/>
      <w:r w:rsidRPr="00D34069">
        <w:t xml:space="preserve"> </w:t>
      </w:r>
      <w:proofErr w:type="spellStart"/>
      <w:r w:rsidRPr="00D34069">
        <w:t>набуло</w:t>
      </w:r>
      <w:proofErr w:type="spellEnd"/>
      <w:r w:rsidRPr="00D34069">
        <w:t xml:space="preserve"> </w:t>
      </w:r>
      <w:proofErr w:type="spellStart"/>
      <w:r w:rsidRPr="00D34069">
        <w:t>загальнодержавного</w:t>
      </w:r>
      <w:proofErr w:type="spellEnd"/>
      <w:r w:rsidRPr="00D34069">
        <w:t xml:space="preserve"> </w:t>
      </w:r>
      <w:proofErr w:type="spellStart"/>
      <w:r w:rsidRPr="00D34069">
        <w:t>значення</w:t>
      </w:r>
      <w:proofErr w:type="spellEnd"/>
      <w:r w:rsidRPr="00D34069">
        <w:t>.</w:t>
      </w:r>
      <w:r w:rsidRPr="00D34069">
        <w:rPr>
          <w:lang w:val="uk-UA"/>
        </w:rPr>
        <w:t xml:space="preserve"> </w:t>
      </w:r>
      <w:proofErr w:type="spellStart"/>
      <w:r w:rsidRPr="00D34069">
        <w:t>Здійснення</w:t>
      </w:r>
      <w:proofErr w:type="spellEnd"/>
      <w:r w:rsidRPr="00D34069">
        <w:t xml:space="preserve"> </w:t>
      </w:r>
      <w:proofErr w:type="spellStart"/>
      <w:r w:rsidRPr="00D34069">
        <w:t>громадського</w:t>
      </w:r>
      <w:proofErr w:type="spellEnd"/>
      <w:r w:rsidRPr="00D34069">
        <w:t xml:space="preserve"> </w:t>
      </w:r>
      <w:proofErr w:type="spellStart"/>
      <w:r w:rsidRPr="00D34069">
        <w:t>спостереження</w:t>
      </w:r>
      <w:proofErr w:type="spellEnd"/>
      <w:r w:rsidRPr="00D34069">
        <w:t xml:space="preserve"> та </w:t>
      </w:r>
      <w:proofErr w:type="gramStart"/>
      <w:r w:rsidRPr="00D34069">
        <w:t>державного</w:t>
      </w:r>
      <w:proofErr w:type="gramEnd"/>
      <w:r w:rsidRPr="00D34069">
        <w:t xml:space="preserve"> контролю за </w:t>
      </w:r>
      <w:proofErr w:type="spellStart"/>
      <w:r w:rsidRPr="00D34069">
        <w:t>дотриманням</w:t>
      </w:r>
      <w:proofErr w:type="spellEnd"/>
      <w:r w:rsidRPr="00D34069">
        <w:t xml:space="preserve"> процедур </w:t>
      </w:r>
      <w:proofErr w:type="spellStart"/>
      <w:r w:rsidRPr="00D34069">
        <w:t>зовнішнього</w:t>
      </w:r>
      <w:proofErr w:type="spellEnd"/>
      <w:r w:rsidRPr="00D34069">
        <w:t xml:space="preserve"> </w:t>
      </w:r>
      <w:proofErr w:type="spellStart"/>
      <w:r w:rsidRPr="00D34069">
        <w:t>незалежного</w:t>
      </w:r>
      <w:proofErr w:type="spellEnd"/>
      <w:r w:rsidRPr="00D34069">
        <w:t xml:space="preserve"> </w:t>
      </w:r>
      <w:proofErr w:type="spellStart"/>
      <w:r w:rsidRPr="00D34069">
        <w:t>оцінювання</w:t>
      </w:r>
      <w:proofErr w:type="spellEnd"/>
      <w:r w:rsidRPr="00D34069">
        <w:t xml:space="preserve"> </w:t>
      </w:r>
      <w:proofErr w:type="spellStart"/>
      <w:r w:rsidRPr="00D34069">
        <w:t>передбачено</w:t>
      </w:r>
      <w:proofErr w:type="spellEnd"/>
      <w:r w:rsidRPr="00D34069">
        <w:t xml:space="preserve"> Порядком </w:t>
      </w:r>
      <w:proofErr w:type="spellStart"/>
      <w:r w:rsidRPr="00D34069">
        <w:t>проведення</w:t>
      </w:r>
      <w:proofErr w:type="spellEnd"/>
      <w:r w:rsidRPr="00D34069">
        <w:t xml:space="preserve"> </w:t>
      </w:r>
      <w:proofErr w:type="spellStart"/>
      <w:r w:rsidRPr="00D34069">
        <w:t>зовнішнього</w:t>
      </w:r>
      <w:proofErr w:type="spellEnd"/>
      <w:r w:rsidRPr="00D34069">
        <w:t xml:space="preserve"> </w:t>
      </w:r>
      <w:proofErr w:type="spellStart"/>
      <w:r w:rsidRPr="00D34069">
        <w:t>незалежного</w:t>
      </w:r>
      <w:proofErr w:type="spellEnd"/>
      <w:r w:rsidRPr="00D34069">
        <w:t xml:space="preserve"> </w:t>
      </w:r>
      <w:proofErr w:type="spellStart"/>
      <w:r w:rsidRPr="00D34069">
        <w:t>оцінювання</w:t>
      </w:r>
      <w:proofErr w:type="spellEnd"/>
      <w:r w:rsidRPr="00D34069">
        <w:t xml:space="preserve"> та </w:t>
      </w:r>
      <w:proofErr w:type="spellStart"/>
      <w:r w:rsidRPr="00D34069">
        <w:t>моніторингу</w:t>
      </w:r>
      <w:proofErr w:type="spellEnd"/>
      <w:r w:rsidRPr="00D34069">
        <w:t xml:space="preserve"> </w:t>
      </w:r>
      <w:proofErr w:type="spellStart"/>
      <w:r w:rsidRPr="00D34069">
        <w:t>якості</w:t>
      </w:r>
      <w:proofErr w:type="spellEnd"/>
      <w:r w:rsidRPr="00D34069">
        <w:t xml:space="preserve"> </w:t>
      </w:r>
      <w:proofErr w:type="spellStart"/>
      <w:r w:rsidRPr="00D34069">
        <w:t>освіти</w:t>
      </w:r>
      <w:proofErr w:type="spellEnd"/>
      <w:r w:rsidRPr="00D34069">
        <w:t>.</w:t>
      </w:r>
    </w:p>
    <w:p w:rsidR="001347FF" w:rsidRPr="00D34069" w:rsidRDefault="001347FF" w:rsidP="001347FF">
      <w:pPr>
        <w:ind w:firstLine="709"/>
        <w:jc w:val="both"/>
        <w:rPr>
          <w:lang w:val="uk-UA"/>
        </w:rPr>
      </w:pPr>
      <w:r w:rsidRPr="00D34069">
        <w:rPr>
          <w:lang w:val="uk-UA"/>
        </w:rPr>
        <w:t>Громадське спостереження проводиться під час реєстрації осіб для участі в зовнішньому незалежному оцінюванні, основної та додаткової сесій тестування, визначення результатів, розгляду апеляційних заяв. Наявність зовнішнього контролюючого механізму сприяє відкритості та прозорості системи зовнішнього незалежного оцінювання, дотриманню процедур стандартизованого тестування, а також формуванню до нього довіри суспільства.</w:t>
      </w:r>
    </w:p>
    <w:p w:rsidR="001347FF" w:rsidRPr="00D34069" w:rsidRDefault="001347FF" w:rsidP="001347FF">
      <w:pPr>
        <w:ind w:firstLine="709"/>
        <w:jc w:val="both"/>
        <w:rPr>
          <w:lang w:val="uk-UA"/>
        </w:rPr>
      </w:pPr>
      <w:proofErr w:type="spellStart"/>
      <w:r w:rsidRPr="00D34069">
        <w:t>Реєстрація</w:t>
      </w:r>
      <w:proofErr w:type="spellEnd"/>
      <w:r w:rsidRPr="00D34069">
        <w:t xml:space="preserve"> </w:t>
      </w:r>
      <w:proofErr w:type="spellStart"/>
      <w:r w:rsidRPr="00D34069">
        <w:t>громадських</w:t>
      </w:r>
      <w:proofErr w:type="spellEnd"/>
      <w:r w:rsidRPr="00D34069">
        <w:t xml:space="preserve"> </w:t>
      </w:r>
      <w:proofErr w:type="spellStart"/>
      <w:r w:rsidRPr="00D34069">
        <w:t>спостерігачі</w:t>
      </w:r>
      <w:proofErr w:type="gramStart"/>
      <w:r w:rsidRPr="00D34069">
        <w:t>в</w:t>
      </w:r>
      <w:proofErr w:type="spellEnd"/>
      <w:proofErr w:type="gramEnd"/>
      <w:r w:rsidRPr="00D34069">
        <w:t xml:space="preserve"> у поточному </w:t>
      </w:r>
      <w:proofErr w:type="spellStart"/>
      <w:r w:rsidRPr="00D34069">
        <w:t>році</w:t>
      </w:r>
      <w:proofErr w:type="spellEnd"/>
      <w:r w:rsidRPr="00D34069">
        <w:t xml:space="preserve"> </w:t>
      </w:r>
      <w:proofErr w:type="spellStart"/>
      <w:r w:rsidRPr="00D34069">
        <w:t>розпочалася</w:t>
      </w:r>
      <w:proofErr w:type="spellEnd"/>
      <w:r w:rsidRPr="00D34069">
        <w:t xml:space="preserve"> 23 </w:t>
      </w:r>
      <w:proofErr w:type="spellStart"/>
      <w:r w:rsidRPr="00D34069">
        <w:t>січня</w:t>
      </w:r>
      <w:proofErr w:type="spellEnd"/>
      <w:r w:rsidRPr="00D34069">
        <w:t>.</w:t>
      </w:r>
      <w:r w:rsidRPr="00D34069">
        <w:rPr>
          <w:lang w:val="uk-UA"/>
        </w:rPr>
        <w:t xml:space="preserve"> Для громадського спостереження за перебігом зовнішнього незалежного оцін</w:t>
      </w:r>
      <w:r>
        <w:rPr>
          <w:lang w:val="uk-UA"/>
        </w:rPr>
        <w:t>ювання в області зареєстровано 6 осіб</w:t>
      </w:r>
      <w:r w:rsidRPr="00D34069">
        <w:rPr>
          <w:lang w:val="uk-UA"/>
        </w:rPr>
        <w:t xml:space="preserve"> з </w:t>
      </w:r>
      <w:r>
        <w:rPr>
          <w:lang w:val="uk-UA"/>
        </w:rPr>
        <w:t>числа</w:t>
      </w:r>
      <w:r w:rsidRPr="00D34069">
        <w:rPr>
          <w:lang w:val="uk-UA"/>
        </w:rPr>
        <w:t xml:space="preserve"> представників </w:t>
      </w:r>
      <w:r>
        <w:rPr>
          <w:lang w:val="uk-UA"/>
        </w:rPr>
        <w:t>засобів масової інформації</w:t>
      </w:r>
      <w:r w:rsidRPr="00D34069">
        <w:rPr>
          <w:lang w:val="uk-UA"/>
        </w:rPr>
        <w:t xml:space="preserve">. В період основної сесії тестування громадське спостереження вели: з </w:t>
      </w:r>
      <w:r>
        <w:rPr>
          <w:lang w:val="uk-UA"/>
        </w:rPr>
        <w:t xml:space="preserve">математики </w:t>
      </w:r>
      <w:r w:rsidRPr="00D34069">
        <w:rPr>
          <w:lang w:val="uk-UA"/>
        </w:rPr>
        <w:t xml:space="preserve">– </w:t>
      </w:r>
      <w:r>
        <w:rPr>
          <w:lang w:val="uk-UA"/>
        </w:rPr>
        <w:t>2</w:t>
      </w:r>
      <w:r w:rsidRPr="00D34069">
        <w:rPr>
          <w:lang w:val="uk-UA"/>
        </w:rPr>
        <w:t xml:space="preserve"> ос</w:t>
      </w:r>
      <w:r>
        <w:rPr>
          <w:lang w:val="uk-UA"/>
        </w:rPr>
        <w:t>оби.</w:t>
      </w:r>
      <w:r w:rsidRPr="00D34069">
        <w:rPr>
          <w:lang w:val="uk-UA"/>
        </w:rPr>
        <w:t xml:space="preserve"> </w:t>
      </w:r>
    </w:p>
    <w:p w:rsidR="001347FF" w:rsidRDefault="001347FF" w:rsidP="001347FF">
      <w:pPr>
        <w:jc w:val="both"/>
        <w:rPr>
          <w:b/>
          <w:lang w:val="uk-UA"/>
        </w:rPr>
      </w:pPr>
    </w:p>
    <w:p w:rsidR="001347FF" w:rsidRPr="00D34069" w:rsidRDefault="001347FF" w:rsidP="001347FF">
      <w:pPr>
        <w:jc w:val="both"/>
        <w:rPr>
          <w:b/>
          <w:lang w:val="uk-UA"/>
        </w:rPr>
      </w:pPr>
      <w:r>
        <w:rPr>
          <w:b/>
          <w:lang w:val="uk-UA"/>
        </w:rPr>
        <w:t>4</w:t>
      </w:r>
      <w:r w:rsidRPr="00D34069">
        <w:rPr>
          <w:b/>
          <w:lang w:val="uk-UA"/>
        </w:rPr>
        <w:t>. Проведення пробного зовнішнього незалежного оцінювання</w:t>
      </w:r>
    </w:p>
    <w:p w:rsidR="001347FF" w:rsidRDefault="001347FF" w:rsidP="001347FF">
      <w:pPr>
        <w:ind w:firstLine="709"/>
        <w:jc w:val="both"/>
        <w:rPr>
          <w:lang w:val="uk-UA"/>
        </w:rPr>
      </w:pPr>
      <w:r w:rsidRPr="00D34069">
        <w:rPr>
          <w:lang w:val="uk-UA"/>
        </w:rPr>
        <w:t>Із метою ознайомлення всіх бажаючих із процедурою проведення зовнішнього незалежного оцінювання Український та регіональні центри оцінювання якості освіти щороку організовують проведення пробного зовн</w:t>
      </w:r>
      <w:r>
        <w:rPr>
          <w:lang w:val="uk-UA"/>
        </w:rPr>
        <w:t>ішнього незалежного оцінювання.</w:t>
      </w:r>
    </w:p>
    <w:p w:rsidR="001347FF" w:rsidRDefault="001347FF" w:rsidP="001347FF">
      <w:pPr>
        <w:ind w:firstLine="709"/>
        <w:jc w:val="both"/>
        <w:rPr>
          <w:lang w:val="uk-UA"/>
        </w:rPr>
      </w:pPr>
      <w:r>
        <w:rPr>
          <w:lang w:val="uk-UA"/>
        </w:rPr>
        <w:lastRenderedPageBreak/>
        <w:t xml:space="preserve"> </w:t>
      </w:r>
      <w:r w:rsidRPr="00DB3101">
        <w:rPr>
          <w:lang w:val="uk-UA"/>
        </w:rPr>
        <w:t>Реєстрація осіб для участі в пробному зовнішньому незалежному оцінюванні відбувалася впродовж 09 – 31 січня</w:t>
      </w:r>
      <w:r>
        <w:rPr>
          <w:lang w:val="uk-UA"/>
        </w:rPr>
        <w:t>.</w:t>
      </w:r>
    </w:p>
    <w:p w:rsidR="001347FF" w:rsidRPr="00DB3101" w:rsidRDefault="001347FF" w:rsidP="001347FF">
      <w:pPr>
        <w:ind w:firstLine="709"/>
        <w:jc w:val="both"/>
        <w:rPr>
          <w:lang w:val="uk-UA"/>
        </w:rPr>
      </w:pPr>
      <w:r w:rsidRPr="00DB3101">
        <w:rPr>
          <w:lang w:val="uk-UA"/>
        </w:rPr>
        <w:t xml:space="preserve">Для кожного учасника пробного зовнішнього незалежного оцінювання було створено інформаційну сторінку, де оприлюднювалася актуальна інформація з питань проведення пробного зовнішнього незалежного оцінювання. На цій сторінці також функціонував сервіс із визначення результатів пробного зовнішнього незалежного оцінювання. </w:t>
      </w:r>
    </w:p>
    <w:p w:rsidR="001347FF" w:rsidRDefault="001347FF" w:rsidP="001347FF">
      <w:pPr>
        <w:ind w:firstLine="709"/>
        <w:jc w:val="both"/>
        <w:rPr>
          <w:lang w:val="uk-UA"/>
        </w:rPr>
      </w:pPr>
      <w:r w:rsidRPr="00D34069">
        <w:rPr>
          <w:lang w:val="uk-UA"/>
        </w:rPr>
        <w:t xml:space="preserve"> У 201</w:t>
      </w:r>
      <w:r>
        <w:rPr>
          <w:lang w:val="uk-UA"/>
        </w:rPr>
        <w:t>8</w:t>
      </w:r>
      <w:r w:rsidRPr="00D34069">
        <w:rPr>
          <w:lang w:val="uk-UA"/>
        </w:rPr>
        <w:t xml:space="preserve"> році майбутні абітурієнти мали можливість скласти тести із </w:t>
      </w:r>
      <w:r>
        <w:rPr>
          <w:lang w:val="uk-UA"/>
        </w:rPr>
        <w:t>оди</w:t>
      </w:r>
      <w:r w:rsidRPr="00D34069">
        <w:rPr>
          <w:lang w:val="uk-UA"/>
        </w:rPr>
        <w:t xml:space="preserve">надцяти навчальних предметів за технологію зовнішнього незалежного оцінювання. Учасники пробного зовнішнього незалежного оцінювання виконували тести, що відповідали вимогам програм зовнішнього незалежного оцінювання, характеристикам і структурі сертифікаційних робіт, їм було надано можливість отримати результат за шкалою 100 – 200 балів та шкалою 1 – 12 балів, попрактикуватися в заповненні бланків відповідей, психологічно налаштуватися на проходження зовнішнього незалежного оцінювання. Фінансування заходів із підготовки та проведення пробного зовнішнього незалежного оцінювання здійснювалося за рахунок коштів фізичних і юридичних осіб у встановленому законодавством порядку. </w:t>
      </w:r>
    </w:p>
    <w:p w:rsidR="001347FF" w:rsidRPr="00D34069" w:rsidRDefault="001347FF" w:rsidP="001347FF">
      <w:pPr>
        <w:ind w:firstLine="709"/>
        <w:jc w:val="both"/>
        <w:rPr>
          <w:lang w:val="uk-UA"/>
        </w:rPr>
      </w:pPr>
      <w:proofErr w:type="spellStart"/>
      <w:r w:rsidRPr="00D34069">
        <w:t>Вартість</w:t>
      </w:r>
      <w:proofErr w:type="spellEnd"/>
      <w:r w:rsidRPr="00D34069">
        <w:t xml:space="preserve"> </w:t>
      </w:r>
      <w:proofErr w:type="spellStart"/>
      <w:r w:rsidRPr="00D34069">
        <w:t>послуги</w:t>
      </w:r>
      <w:proofErr w:type="spellEnd"/>
      <w:r w:rsidRPr="00D34069">
        <w:t xml:space="preserve"> </w:t>
      </w:r>
      <w:proofErr w:type="spellStart"/>
      <w:r w:rsidRPr="00D34069">
        <w:t>із</w:t>
      </w:r>
      <w:proofErr w:type="spellEnd"/>
      <w:r w:rsidRPr="00D34069">
        <w:t xml:space="preserve"> </w:t>
      </w:r>
      <w:proofErr w:type="spellStart"/>
      <w:r w:rsidRPr="00D34069">
        <w:t>проходження</w:t>
      </w:r>
      <w:proofErr w:type="spellEnd"/>
      <w:r w:rsidRPr="00D34069">
        <w:t xml:space="preserve"> пробного </w:t>
      </w:r>
      <w:proofErr w:type="spellStart"/>
      <w:r w:rsidRPr="00D34069">
        <w:t>зовнішнього</w:t>
      </w:r>
      <w:proofErr w:type="spellEnd"/>
      <w:r w:rsidRPr="00D34069">
        <w:t xml:space="preserve"> </w:t>
      </w:r>
      <w:proofErr w:type="spellStart"/>
      <w:r w:rsidRPr="00D34069">
        <w:t>незалежного</w:t>
      </w:r>
      <w:proofErr w:type="spellEnd"/>
      <w:r w:rsidRPr="00D34069">
        <w:t xml:space="preserve"> </w:t>
      </w:r>
      <w:proofErr w:type="spellStart"/>
      <w:r w:rsidRPr="00D34069">
        <w:t>оцінювання</w:t>
      </w:r>
      <w:proofErr w:type="spellEnd"/>
      <w:r w:rsidRPr="00D34069">
        <w:t xml:space="preserve"> </w:t>
      </w:r>
      <w:proofErr w:type="spellStart"/>
      <w:r w:rsidRPr="00D34069">
        <w:t>з</w:t>
      </w:r>
      <w:proofErr w:type="spellEnd"/>
      <w:r w:rsidRPr="00D34069">
        <w:t xml:space="preserve"> одного </w:t>
      </w:r>
      <w:proofErr w:type="spellStart"/>
      <w:r w:rsidRPr="00D34069">
        <w:t>навчального</w:t>
      </w:r>
      <w:proofErr w:type="spellEnd"/>
      <w:r w:rsidRPr="00D34069">
        <w:t xml:space="preserve"> предмета в </w:t>
      </w:r>
      <w:r>
        <w:rPr>
          <w:lang w:val="uk-UA"/>
        </w:rPr>
        <w:t>нашому</w:t>
      </w:r>
      <w:r w:rsidRPr="00D34069">
        <w:t xml:space="preserve"> </w:t>
      </w:r>
      <w:proofErr w:type="spellStart"/>
      <w:r w:rsidRPr="00D34069">
        <w:t>регіон</w:t>
      </w:r>
      <w:proofErr w:type="spellEnd"/>
      <w:r>
        <w:rPr>
          <w:lang w:val="uk-UA"/>
        </w:rPr>
        <w:t>і</w:t>
      </w:r>
      <w:r w:rsidRPr="00D34069">
        <w:t xml:space="preserve"> становила 1</w:t>
      </w:r>
      <w:r>
        <w:rPr>
          <w:lang w:val="uk-UA"/>
        </w:rPr>
        <w:t>32</w:t>
      </w:r>
      <w:r w:rsidRPr="00D34069">
        <w:t xml:space="preserve"> </w:t>
      </w:r>
      <w:proofErr w:type="spellStart"/>
      <w:r w:rsidRPr="00D34069">
        <w:t>гривн</w:t>
      </w:r>
      <w:proofErr w:type="spellEnd"/>
      <w:r>
        <w:rPr>
          <w:lang w:val="uk-UA"/>
        </w:rPr>
        <w:t>і</w:t>
      </w:r>
      <w:r w:rsidRPr="00D34069">
        <w:rPr>
          <w:lang w:val="uk-UA"/>
        </w:rPr>
        <w:t>.</w:t>
      </w:r>
    </w:p>
    <w:p w:rsidR="001347FF" w:rsidRDefault="001347FF" w:rsidP="001347FF">
      <w:pPr>
        <w:ind w:firstLine="709"/>
        <w:jc w:val="both"/>
        <w:rPr>
          <w:lang w:val="uk-UA"/>
        </w:rPr>
      </w:pPr>
      <w:r w:rsidRPr="00DB3101">
        <w:rPr>
          <w:lang w:val="uk-UA"/>
        </w:rPr>
        <w:t>У поточному році для участі в пробному зовнішньому незалежному оцінюванні</w:t>
      </w:r>
      <w:r>
        <w:rPr>
          <w:lang w:val="uk-UA"/>
        </w:rPr>
        <w:t xml:space="preserve"> в області</w:t>
      </w:r>
      <w:r w:rsidRPr="00DB3101">
        <w:rPr>
          <w:lang w:val="uk-UA"/>
        </w:rPr>
        <w:t xml:space="preserve"> зареєструвалося на </w:t>
      </w:r>
      <w:r>
        <w:rPr>
          <w:lang w:val="uk-UA"/>
        </w:rPr>
        <w:t>1288 осіб</w:t>
      </w:r>
      <w:r w:rsidRPr="00DB3101">
        <w:rPr>
          <w:lang w:val="uk-UA"/>
        </w:rPr>
        <w:t xml:space="preserve"> більше ніж минулого року</w:t>
      </w:r>
      <w:r>
        <w:rPr>
          <w:lang w:val="uk-UA"/>
        </w:rPr>
        <w:t>.</w:t>
      </w:r>
    </w:p>
    <w:p w:rsidR="001347FF" w:rsidRPr="00175C4A" w:rsidRDefault="001347FF" w:rsidP="001347FF">
      <w:pPr>
        <w:ind w:firstLine="709"/>
        <w:jc w:val="both"/>
        <w:rPr>
          <w:lang w:val="uk-UA"/>
        </w:rPr>
      </w:pPr>
      <w:r w:rsidRPr="00175C4A">
        <w:rPr>
          <w:lang w:val="uk-UA"/>
        </w:rPr>
        <w:t>Збільшення кількості учасників пробного зовнішнього незалежного оцінювання пов’язано з новаціями зовнішнього незалежного оцінювання 2018 року:</w:t>
      </w:r>
    </w:p>
    <w:p w:rsidR="001347FF" w:rsidRPr="00175C4A" w:rsidRDefault="001347FF" w:rsidP="001347FF">
      <w:pPr>
        <w:ind w:firstLine="709"/>
        <w:jc w:val="both"/>
        <w:rPr>
          <w:lang w:val="uk-UA"/>
        </w:rPr>
      </w:pPr>
      <w:r w:rsidRPr="00175C4A">
        <w:rPr>
          <w:lang w:val="uk-UA"/>
        </w:rPr>
        <w:t>-</w:t>
      </w:r>
      <w:r>
        <w:rPr>
          <w:lang w:val="uk-UA"/>
        </w:rPr>
        <w:t xml:space="preserve"> </w:t>
      </w:r>
      <w:r w:rsidRPr="00175C4A">
        <w:rPr>
          <w:lang w:val="uk-UA"/>
        </w:rPr>
        <w:t xml:space="preserve">проведенням у формі зовнішнього незалежного оцінювання державної підсумкової атестації з української мови і літератури (української мови) для учнів </w:t>
      </w:r>
      <w:r>
        <w:rPr>
          <w:lang w:val="uk-UA"/>
        </w:rPr>
        <w:t xml:space="preserve">(слухачів, студентів) </w:t>
      </w:r>
      <w:r w:rsidRPr="00175C4A">
        <w:rPr>
          <w:lang w:val="uk-UA"/>
        </w:rPr>
        <w:t>закладів професійної (професійно-технічної) та вищої освіти, які в поточному році здобували повну загальну середню освіту;</w:t>
      </w:r>
    </w:p>
    <w:p w:rsidR="001347FF" w:rsidRPr="00175C4A" w:rsidRDefault="001347FF" w:rsidP="001347FF">
      <w:pPr>
        <w:ind w:firstLine="709"/>
        <w:jc w:val="both"/>
        <w:rPr>
          <w:lang w:val="uk-UA"/>
        </w:rPr>
      </w:pPr>
      <w:r w:rsidRPr="00175C4A">
        <w:rPr>
          <w:lang w:val="uk-UA"/>
        </w:rPr>
        <w:t>-</w:t>
      </w:r>
      <w:r>
        <w:rPr>
          <w:lang w:val="uk-UA"/>
        </w:rPr>
        <w:t xml:space="preserve"> </w:t>
      </w:r>
      <w:r w:rsidRPr="00175C4A">
        <w:rPr>
          <w:lang w:val="uk-UA"/>
        </w:rPr>
        <w:t>унесенням змін до структури сертифікаційних робіт з іноземних мов (англійської, німецької, французької, іспанської), зокрема, уведення частини «Розуміння мови на слух (</w:t>
      </w:r>
      <w:proofErr w:type="spellStart"/>
      <w:r w:rsidRPr="00175C4A">
        <w:rPr>
          <w:lang w:val="uk-UA"/>
        </w:rPr>
        <w:t>аудіювання</w:t>
      </w:r>
      <w:proofErr w:type="spellEnd"/>
      <w:r w:rsidRPr="00175C4A">
        <w:rPr>
          <w:lang w:val="uk-UA"/>
        </w:rPr>
        <w:t>)».</w:t>
      </w:r>
    </w:p>
    <w:p w:rsidR="001347FF" w:rsidRPr="00154F47" w:rsidRDefault="001347FF" w:rsidP="001347FF">
      <w:pPr>
        <w:ind w:firstLine="709"/>
        <w:jc w:val="both"/>
        <w:rPr>
          <w:lang w:val="uk-UA"/>
        </w:rPr>
      </w:pPr>
      <w:r w:rsidRPr="00975DC1">
        <w:rPr>
          <w:lang w:val="uk-UA"/>
        </w:rPr>
        <w:t>Пробне зовнішнє незалежне оцінювання проводилося впродовж двох днів.</w:t>
      </w:r>
      <w:r>
        <w:rPr>
          <w:lang w:val="uk-UA"/>
        </w:rPr>
        <w:t xml:space="preserve"> Тестування</w:t>
      </w:r>
      <w:r w:rsidRPr="00D34069">
        <w:rPr>
          <w:lang w:val="uk-UA"/>
        </w:rPr>
        <w:t xml:space="preserve"> з української мови і літератури відбувалося </w:t>
      </w:r>
      <w:r>
        <w:rPr>
          <w:lang w:val="uk-UA"/>
        </w:rPr>
        <w:t>24</w:t>
      </w:r>
      <w:r w:rsidRPr="00D34069">
        <w:rPr>
          <w:lang w:val="uk-UA"/>
        </w:rPr>
        <w:t xml:space="preserve"> </w:t>
      </w:r>
      <w:r>
        <w:rPr>
          <w:lang w:val="uk-UA"/>
        </w:rPr>
        <w:t>березня</w:t>
      </w:r>
      <w:r w:rsidRPr="00D34069">
        <w:rPr>
          <w:lang w:val="uk-UA"/>
        </w:rPr>
        <w:t xml:space="preserve">, </w:t>
      </w:r>
      <w:r>
        <w:rPr>
          <w:lang w:val="uk-UA"/>
        </w:rPr>
        <w:t xml:space="preserve">в ньому взяли участь 4513 осіб, що становить 98,8% від </w:t>
      </w:r>
      <w:r w:rsidRPr="00154F47">
        <w:rPr>
          <w:lang w:val="uk-UA"/>
        </w:rPr>
        <w:t xml:space="preserve">загальної кількості зареєстрованих з цього </w:t>
      </w:r>
      <w:proofErr w:type="spellStart"/>
      <w:r w:rsidRPr="00154F47">
        <w:t>навчального</w:t>
      </w:r>
      <w:proofErr w:type="spellEnd"/>
      <w:r w:rsidRPr="00154F47">
        <w:t xml:space="preserve"> предмета</w:t>
      </w:r>
      <w:r>
        <w:rPr>
          <w:lang w:val="uk-UA"/>
        </w:rPr>
        <w:t xml:space="preserve">. Високі показники явки зафіксовано в </w:t>
      </w:r>
      <w:proofErr w:type="spellStart"/>
      <w:r>
        <w:rPr>
          <w:lang w:val="uk-UA"/>
        </w:rPr>
        <w:t>Козівському</w:t>
      </w:r>
      <w:proofErr w:type="spellEnd"/>
      <w:r>
        <w:rPr>
          <w:lang w:val="uk-UA"/>
        </w:rPr>
        <w:t xml:space="preserve"> районі (100%), Борщівському, Густинському та </w:t>
      </w:r>
      <w:proofErr w:type="spellStart"/>
      <w:r>
        <w:rPr>
          <w:lang w:val="uk-UA"/>
        </w:rPr>
        <w:t>Лановецькому</w:t>
      </w:r>
      <w:proofErr w:type="spellEnd"/>
      <w:r>
        <w:rPr>
          <w:lang w:val="uk-UA"/>
        </w:rPr>
        <w:t xml:space="preserve"> районах – понад 99 відсотків.</w:t>
      </w:r>
    </w:p>
    <w:p w:rsidR="001347FF" w:rsidRDefault="001347FF" w:rsidP="001347FF">
      <w:pPr>
        <w:ind w:firstLine="709"/>
        <w:jc w:val="both"/>
        <w:rPr>
          <w:lang w:val="uk-UA"/>
        </w:rPr>
      </w:pPr>
      <w:r w:rsidRPr="00C960DE">
        <w:rPr>
          <w:lang w:val="uk-UA"/>
        </w:rPr>
        <w:t xml:space="preserve">Пробне зовнішнє незалежне оцінювання з біології, географії, історії України, математики, хімії, фізики, англійської, іспанської, німецької, французької мов відбулося 31 березня. </w:t>
      </w:r>
      <w:r w:rsidRPr="00C960DE">
        <w:t xml:space="preserve">Участь у </w:t>
      </w:r>
      <w:proofErr w:type="spellStart"/>
      <w:r w:rsidRPr="00C960DE">
        <w:t>тестуваннях</w:t>
      </w:r>
      <w:proofErr w:type="spellEnd"/>
      <w:r w:rsidRPr="00C960DE">
        <w:t xml:space="preserve"> </w:t>
      </w:r>
      <w:proofErr w:type="spellStart"/>
      <w:r w:rsidRPr="00C960DE">
        <w:t>узяли</w:t>
      </w:r>
      <w:proofErr w:type="spellEnd"/>
      <w:r w:rsidRPr="00C960DE">
        <w:t xml:space="preserve"> </w:t>
      </w:r>
      <w:r>
        <w:rPr>
          <w:lang w:val="uk-UA"/>
        </w:rPr>
        <w:t>2815</w:t>
      </w:r>
      <w:r w:rsidRPr="00C960DE">
        <w:t xml:space="preserve"> </w:t>
      </w:r>
      <w:proofErr w:type="spellStart"/>
      <w:proofErr w:type="gramStart"/>
      <w:r w:rsidRPr="00C960DE">
        <w:t>осіб</w:t>
      </w:r>
      <w:proofErr w:type="spellEnd"/>
      <w:proofErr w:type="gramEnd"/>
      <w:r>
        <w:rPr>
          <w:lang w:val="uk-UA"/>
        </w:rPr>
        <w:t xml:space="preserve"> (95%)</w:t>
      </w:r>
      <w:r w:rsidRPr="00C960DE">
        <w:t>.</w:t>
      </w:r>
      <w:r>
        <w:rPr>
          <w:lang w:val="uk-UA"/>
        </w:rPr>
        <w:t xml:space="preserve"> Найбільша явка на пробне тестування зафіксовано в </w:t>
      </w:r>
      <w:proofErr w:type="spellStart"/>
      <w:r>
        <w:rPr>
          <w:lang w:val="uk-UA"/>
        </w:rPr>
        <w:t>Гусятинському</w:t>
      </w:r>
      <w:proofErr w:type="spellEnd"/>
      <w:r>
        <w:rPr>
          <w:lang w:val="uk-UA"/>
        </w:rPr>
        <w:t xml:space="preserve"> районі – 98,3%.</w:t>
      </w:r>
    </w:p>
    <w:p w:rsidR="001347FF" w:rsidRPr="00797211" w:rsidRDefault="001347FF" w:rsidP="001347FF">
      <w:pPr>
        <w:ind w:firstLine="709"/>
        <w:jc w:val="both"/>
        <w:rPr>
          <w:lang w:val="uk-UA"/>
        </w:rPr>
      </w:pPr>
      <w:r w:rsidRPr="00797211">
        <w:rPr>
          <w:lang w:val="uk-UA"/>
        </w:rPr>
        <w:t>Після завершення виконання тесту кожен учасник пробного зовнішнього незалежного оцінювання отримав інформаційний бюлетень зі схемами нарахування тестових балів за виконання завдань сертифікаційної роботи, схемами оцінювання завдань відкритої форми (власного висловлення) та інформацією щодо особливостей використання сервісу «Визначення результату проходження пробного зовнішнього оцінювання».</w:t>
      </w:r>
    </w:p>
    <w:p w:rsidR="001347FF" w:rsidRPr="00797211" w:rsidRDefault="001347FF" w:rsidP="001347FF">
      <w:pPr>
        <w:ind w:firstLine="709"/>
        <w:jc w:val="both"/>
        <w:rPr>
          <w:lang w:val="uk-UA"/>
        </w:rPr>
      </w:pPr>
      <w:r w:rsidRPr="00797211">
        <w:rPr>
          <w:lang w:val="uk-UA"/>
        </w:rPr>
        <w:t>Учасники, які через певні причини не взяли участь у пробному зовнішньому</w:t>
      </w:r>
      <w:r>
        <w:rPr>
          <w:lang w:val="uk-UA"/>
        </w:rPr>
        <w:t xml:space="preserve"> </w:t>
      </w:r>
      <w:r w:rsidRPr="00797211">
        <w:rPr>
          <w:lang w:val="uk-UA"/>
        </w:rPr>
        <w:t>незалежному оцінюванні, мали можливість протягом трьох робочих днів отримати тестові матеріали в пункті проведення пробного зовнішнього незалежного оцінювання, а пізніше – у регіональному центрі оцінювання якості освіти.</w:t>
      </w:r>
    </w:p>
    <w:p w:rsidR="001347FF" w:rsidRDefault="001347FF" w:rsidP="001347FF">
      <w:pPr>
        <w:ind w:firstLine="709"/>
        <w:jc w:val="both"/>
        <w:rPr>
          <w:lang w:val="uk-UA"/>
        </w:rPr>
      </w:pPr>
    </w:p>
    <w:p w:rsidR="001347FF" w:rsidRPr="00D34069" w:rsidRDefault="001347FF" w:rsidP="001347FF">
      <w:pPr>
        <w:jc w:val="both"/>
        <w:rPr>
          <w:b/>
          <w:lang w:val="uk-UA"/>
        </w:rPr>
      </w:pPr>
      <w:r>
        <w:rPr>
          <w:b/>
          <w:lang w:val="uk-UA"/>
        </w:rPr>
        <w:t>5</w:t>
      </w:r>
      <w:r w:rsidRPr="00D34069">
        <w:rPr>
          <w:b/>
          <w:lang w:val="uk-UA"/>
        </w:rPr>
        <w:t>. Реєстрація осіб, які виявили бажання пройти зовнішнє незалежне оцінювання</w:t>
      </w:r>
    </w:p>
    <w:p w:rsidR="001347FF" w:rsidRPr="00BC6A48" w:rsidRDefault="001347FF" w:rsidP="001347FF">
      <w:pPr>
        <w:ind w:firstLine="709"/>
        <w:jc w:val="both"/>
        <w:rPr>
          <w:lang w:val="uk-UA"/>
        </w:rPr>
      </w:pPr>
      <w:r w:rsidRPr="00D34069">
        <w:rPr>
          <w:lang w:val="uk-UA"/>
        </w:rPr>
        <w:t xml:space="preserve">Реєстрація осіб, які виявили бажання пройти зовнішнє незалежне оцінювання, </w:t>
      </w:r>
      <w:proofErr w:type="spellStart"/>
      <w:r w:rsidRPr="00D34069">
        <w:t>тривала</w:t>
      </w:r>
      <w:proofErr w:type="spellEnd"/>
      <w:r w:rsidRPr="00D34069">
        <w:t xml:space="preserve"> </w:t>
      </w:r>
      <w:proofErr w:type="spellStart"/>
      <w:r w:rsidRPr="00D34069">
        <w:t>з</w:t>
      </w:r>
      <w:proofErr w:type="spellEnd"/>
      <w:r w:rsidRPr="00D34069">
        <w:t xml:space="preserve"> 06 лютого до 1</w:t>
      </w:r>
      <w:r>
        <w:rPr>
          <w:lang w:val="uk-UA"/>
        </w:rPr>
        <w:t>9</w:t>
      </w:r>
      <w:r w:rsidRPr="00D34069">
        <w:t xml:space="preserve"> </w:t>
      </w:r>
      <w:proofErr w:type="spellStart"/>
      <w:r w:rsidRPr="00D34069">
        <w:t>березня</w:t>
      </w:r>
      <w:proofErr w:type="spellEnd"/>
      <w:r w:rsidRPr="00D34069">
        <w:t xml:space="preserve"> 201</w:t>
      </w:r>
      <w:r>
        <w:rPr>
          <w:lang w:val="uk-UA"/>
        </w:rPr>
        <w:t>8</w:t>
      </w:r>
      <w:r w:rsidRPr="00D34069">
        <w:t xml:space="preserve"> року. </w:t>
      </w:r>
      <w:proofErr w:type="spellStart"/>
      <w:proofErr w:type="gramStart"/>
      <w:r w:rsidRPr="00D34069">
        <w:t>Зміни</w:t>
      </w:r>
      <w:proofErr w:type="spellEnd"/>
      <w:r w:rsidRPr="00D34069">
        <w:t xml:space="preserve"> до </w:t>
      </w:r>
      <w:proofErr w:type="spellStart"/>
      <w:r w:rsidRPr="00D34069">
        <w:t>реєстраційних</w:t>
      </w:r>
      <w:proofErr w:type="spellEnd"/>
      <w:r w:rsidRPr="00D34069">
        <w:t xml:space="preserve"> </w:t>
      </w:r>
      <w:proofErr w:type="spellStart"/>
      <w:r w:rsidRPr="00D34069">
        <w:t>даних</w:t>
      </w:r>
      <w:proofErr w:type="spellEnd"/>
      <w:r w:rsidRPr="00D34069">
        <w:t xml:space="preserve"> </w:t>
      </w:r>
      <w:proofErr w:type="spellStart"/>
      <w:r w:rsidRPr="00D34069">
        <w:t>можна</w:t>
      </w:r>
      <w:proofErr w:type="spellEnd"/>
      <w:r w:rsidRPr="00D34069">
        <w:t xml:space="preserve"> </w:t>
      </w:r>
      <w:proofErr w:type="spellStart"/>
      <w:r w:rsidRPr="00D34069">
        <w:t>було</w:t>
      </w:r>
      <w:proofErr w:type="spellEnd"/>
      <w:r w:rsidRPr="00D34069">
        <w:t xml:space="preserve"> </w:t>
      </w:r>
      <w:proofErr w:type="spellStart"/>
      <w:r w:rsidRPr="00D34069">
        <w:t>вносити</w:t>
      </w:r>
      <w:proofErr w:type="spellEnd"/>
      <w:r w:rsidRPr="00D34069">
        <w:t xml:space="preserve"> до </w:t>
      </w:r>
      <w:r>
        <w:rPr>
          <w:lang w:val="uk-UA"/>
        </w:rPr>
        <w:t>02</w:t>
      </w:r>
      <w:r w:rsidRPr="00D34069">
        <w:t xml:space="preserve"> </w:t>
      </w:r>
      <w:r>
        <w:rPr>
          <w:lang w:val="uk-UA"/>
        </w:rPr>
        <w:t>квіт</w:t>
      </w:r>
      <w:proofErr w:type="spellStart"/>
      <w:r w:rsidRPr="00D34069">
        <w:t>ня</w:t>
      </w:r>
      <w:proofErr w:type="spellEnd"/>
      <w:r w:rsidRPr="00D34069">
        <w:t xml:space="preserve"> 201</w:t>
      </w:r>
      <w:r>
        <w:rPr>
          <w:lang w:val="uk-UA"/>
        </w:rPr>
        <w:t>8</w:t>
      </w:r>
      <w:r w:rsidRPr="00D34069">
        <w:t xml:space="preserve"> року шляхом </w:t>
      </w:r>
      <w:proofErr w:type="spellStart"/>
      <w:r w:rsidRPr="00D34069">
        <w:t>здійснення</w:t>
      </w:r>
      <w:proofErr w:type="spellEnd"/>
      <w:r w:rsidRPr="00D34069">
        <w:t xml:space="preserve"> </w:t>
      </w:r>
      <w:proofErr w:type="spellStart"/>
      <w:r w:rsidRPr="00D34069">
        <w:t>перереєстрації</w:t>
      </w:r>
      <w:proofErr w:type="spellEnd"/>
      <w:r w:rsidRPr="00D34069">
        <w:t>.</w:t>
      </w:r>
      <w:r w:rsidRPr="00D34069">
        <w:rPr>
          <w:lang w:val="uk-UA"/>
        </w:rPr>
        <w:t xml:space="preserve"> </w:t>
      </w:r>
      <w:proofErr w:type="spellStart"/>
      <w:r w:rsidRPr="00D34069">
        <w:t>Сформувати</w:t>
      </w:r>
      <w:proofErr w:type="spellEnd"/>
      <w:r w:rsidRPr="00D34069">
        <w:t xml:space="preserve"> комплект </w:t>
      </w:r>
      <w:proofErr w:type="spellStart"/>
      <w:r w:rsidRPr="00D34069">
        <w:t>реєстраційних</w:t>
      </w:r>
      <w:proofErr w:type="spellEnd"/>
      <w:r w:rsidRPr="00D34069">
        <w:t xml:space="preserve"> </w:t>
      </w:r>
      <w:proofErr w:type="spellStart"/>
      <w:r w:rsidRPr="00D34069">
        <w:t>документів</w:t>
      </w:r>
      <w:proofErr w:type="spellEnd"/>
      <w:r w:rsidRPr="00D34069">
        <w:t xml:space="preserve"> особа могла </w:t>
      </w:r>
      <w:proofErr w:type="spellStart"/>
      <w:r w:rsidRPr="00D34069">
        <w:t>самостійно</w:t>
      </w:r>
      <w:proofErr w:type="spellEnd"/>
      <w:r w:rsidRPr="00D34069">
        <w:t xml:space="preserve">, а в </w:t>
      </w:r>
      <w:proofErr w:type="spellStart"/>
      <w:r w:rsidRPr="00D34069">
        <w:t>разі</w:t>
      </w:r>
      <w:proofErr w:type="spellEnd"/>
      <w:r w:rsidRPr="00D34069">
        <w:t xml:space="preserve"> </w:t>
      </w:r>
      <w:proofErr w:type="spellStart"/>
      <w:r w:rsidRPr="00D34069">
        <w:t>відсутності</w:t>
      </w:r>
      <w:proofErr w:type="spellEnd"/>
      <w:r w:rsidRPr="00D34069">
        <w:t xml:space="preserve"> доступу до </w:t>
      </w:r>
      <w:proofErr w:type="spellStart"/>
      <w:r w:rsidRPr="00D34069">
        <w:t>необхідних</w:t>
      </w:r>
      <w:proofErr w:type="spellEnd"/>
      <w:r w:rsidRPr="00D34069">
        <w:t xml:space="preserve"> </w:t>
      </w:r>
      <w:proofErr w:type="spellStart"/>
      <w:r w:rsidRPr="00D34069">
        <w:t>веб-ресурсів</w:t>
      </w:r>
      <w:proofErr w:type="spellEnd"/>
      <w:r w:rsidRPr="00D34069">
        <w:t xml:space="preserve"> </w:t>
      </w:r>
      <w:proofErr w:type="spellStart"/>
      <w:r w:rsidRPr="00D34069">
        <w:t>або</w:t>
      </w:r>
      <w:proofErr w:type="spellEnd"/>
      <w:r w:rsidRPr="00D34069">
        <w:t xml:space="preserve"> </w:t>
      </w:r>
      <w:proofErr w:type="spellStart"/>
      <w:r w:rsidRPr="00D34069">
        <w:t>навиків</w:t>
      </w:r>
      <w:proofErr w:type="spellEnd"/>
      <w:r w:rsidRPr="00D34069">
        <w:t xml:space="preserve"> </w:t>
      </w:r>
      <w:proofErr w:type="spellStart"/>
      <w:r w:rsidRPr="00D34069">
        <w:t>роботи</w:t>
      </w:r>
      <w:proofErr w:type="spellEnd"/>
      <w:r w:rsidRPr="00D34069">
        <w:t xml:space="preserve"> </w:t>
      </w:r>
      <w:proofErr w:type="spellStart"/>
      <w:r w:rsidRPr="00D34069">
        <w:t>з</w:t>
      </w:r>
      <w:proofErr w:type="spellEnd"/>
      <w:r w:rsidRPr="00D34069">
        <w:t xml:space="preserve"> </w:t>
      </w:r>
      <w:proofErr w:type="spellStart"/>
      <w:r w:rsidRPr="00D34069">
        <w:t>комп’ютерною</w:t>
      </w:r>
      <w:proofErr w:type="spellEnd"/>
      <w:r w:rsidRPr="00D34069">
        <w:t xml:space="preserve"> </w:t>
      </w:r>
      <w:proofErr w:type="spellStart"/>
      <w:r w:rsidRPr="00D34069">
        <w:t>технікою</w:t>
      </w:r>
      <w:proofErr w:type="spellEnd"/>
      <w:r w:rsidRPr="00D34069">
        <w:t xml:space="preserve">, </w:t>
      </w:r>
      <w:proofErr w:type="spellStart"/>
      <w:r w:rsidRPr="00D34069">
        <w:t>виникнення</w:t>
      </w:r>
      <w:proofErr w:type="spellEnd"/>
      <w:r w:rsidRPr="00D34069">
        <w:t xml:space="preserve"> </w:t>
      </w:r>
      <w:proofErr w:type="spellStart"/>
      <w:r w:rsidRPr="00D34069">
        <w:t>питань</w:t>
      </w:r>
      <w:proofErr w:type="spellEnd"/>
      <w:r w:rsidRPr="00D34069">
        <w:t xml:space="preserve"> </w:t>
      </w:r>
      <w:proofErr w:type="spellStart"/>
      <w:r w:rsidRPr="00D34069">
        <w:t>щодо</w:t>
      </w:r>
      <w:proofErr w:type="spellEnd"/>
      <w:r w:rsidRPr="00D34069">
        <w:t xml:space="preserve"> </w:t>
      </w:r>
      <w:proofErr w:type="spellStart"/>
      <w:r w:rsidRPr="00D34069">
        <w:t>особливостей</w:t>
      </w:r>
      <w:proofErr w:type="spellEnd"/>
      <w:r w:rsidRPr="00D34069">
        <w:t xml:space="preserve"> </w:t>
      </w:r>
      <w:proofErr w:type="spellStart"/>
      <w:r w:rsidRPr="00D34069">
        <w:t>оформлення</w:t>
      </w:r>
      <w:proofErr w:type="spellEnd"/>
      <w:r w:rsidRPr="00D34069">
        <w:t xml:space="preserve"> </w:t>
      </w:r>
      <w:proofErr w:type="spellStart"/>
      <w:r w:rsidRPr="00D34069">
        <w:t>документів</w:t>
      </w:r>
      <w:proofErr w:type="spellEnd"/>
      <w:r w:rsidRPr="00D34069">
        <w:t xml:space="preserve"> – мала</w:t>
      </w:r>
      <w:proofErr w:type="gramEnd"/>
      <w:r w:rsidRPr="00D34069">
        <w:t xml:space="preserve"> </w:t>
      </w:r>
      <w:proofErr w:type="spellStart"/>
      <w:r w:rsidRPr="00D34069">
        <w:t>можливість</w:t>
      </w:r>
      <w:proofErr w:type="spellEnd"/>
      <w:r w:rsidRPr="00D34069">
        <w:t xml:space="preserve"> </w:t>
      </w:r>
      <w:proofErr w:type="spellStart"/>
      <w:r w:rsidRPr="00D34069">
        <w:t>звернутися</w:t>
      </w:r>
      <w:proofErr w:type="spellEnd"/>
      <w:r w:rsidRPr="00D34069">
        <w:t xml:space="preserve"> за </w:t>
      </w:r>
      <w:proofErr w:type="spellStart"/>
      <w:r w:rsidRPr="00D34069">
        <w:t>допомогою</w:t>
      </w:r>
      <w:proofErr w:type="spellEnd"/>
      <w:r w:rsidRPr="00D34069">
        <w:t xml:space="preserve"> до </w:t>
      </w:r>
      <w:proofErr w:type="spellStart"/>
      <w:r w:rsidRPr="00D34069">
        <w:t>працівникі</w:t>
      </w:r>
      <w:proofErr w:type="gramStart"/>
      <w:r w:rsidRPr="00D34069">
        <w:t>в</w:t>
      </w:r>
      <w:proofErr w:type="spellEnd"/>
      <w:proofErr w:type="gramEnd"/>
      <w:r w:rsidRPr="00D34069">
        <w:t xml:space="preserve"> </w:t>
      </w:r>
      <w:proofErr w:type="gramStart"/>
      <w:r w:rsidRPr="00D34069">
        <w:t>пункту</w:t>
      </w:r>
      <w:proofErr w:type="gramEnd"/>
      <w:r w:rsidRPr="00D34069">
        <w:t xml:space="preserve"> </w:t>
      </w:r>
      <w:proofErr w:type="spellStart"/>
      <w:r w:rsidRPr="00D34069">
        <w:lastRenderedPageBreak/>
        <w:t>реєстрації</w:t>
      </w:r>
      <w:proofErr w:type="spellEnd"/>
      <w:r w:rsidRPr="00D34069">
        <w:t xml:space="preserve">. </w:t>
      </w:r>
      <w:r w:rsidRPr="00D34069">
        <w:rPr>
          <w:lang w:val="uk-UA"/>
        </w:rPr>
        <w:t xml:space="preserve">В області створено єдиний пункт реєстрації на базі Тернопільського національного технічного університету ім. Івана Пулюя. </w:t>
      </w:r>
      <w:r w:rsidRPr="00BC6A48">
        <w:rPr>
          <w:lang w:val="uk-UA"/>
        </w:rPr>
        <w:t>Випускники старшої школи закладів загальної середньої освіти, учні (студенти) закладів професійної (професійно-технічної) та вищої освіти, які мали проходити державну підсумкову атестацію у формі зовнішнього незалежного оцінювання, мали змогу отримати консультативну допомогу в особи, відповідальної за реєстрацію у відповідному закладі освіти.</w:t>
      </w:r>
    </w:p>
    <w:p w:rsidR="001347FF" w:rsidRDefault="001347FF" w:rsidP="001347FF">
      <w:pPr>
        <w:ind w:firstLine="709"/>
        <w:jc w:val="both"/>
        <w:rPr>
          <w:lang w:val="uk-UA"/>
        </w:rPr>
      </w:pPr>
      <w:r w:rsidRPr="00D34069">
        <w:t>У 201</w:t>
      </w:r>
      <w:r w:rsidRPr="00C02224">
        <w:t>8</w:t>
      </w:r>
      <w:r w:rsidRPr="00D34069">
        <w:t xml:space="preserve"> </w:t>
      </w:r>
      <w:proofErr w:type="spellStart"/>
      <w:r w:rsidRPr="00D34069">
        <w:t>році</w:t>
      </w:r>
      <w:proofErr w:type="spellEnd"/>
      <w:r w:rsidRPr="00D34069">
        <w:t xml:space="preserve"> </w:t>
      </w:r>
      <w:proofErr w:type="spellStart"/>
      <w:r w:rsidRPr="00D34069">
        <w:t>учасники</w:t>
      </w:r>
      <w:proofErr w:type="spellEnd"/>
      <w:r w:rsidRPr="00D34069">
        <w:t xml:space="preserve"> </w:t>
      </w:r>
      <w:proofErr w:type="spellStart"/>
      <w:r w:rsidRPr="00D34069">
        <w:t>мали</w:t>
      </w:r>
      <w:proofErr w:type="spellEnd"/>
      <w:r w:rsidRPr="00D34069">
        <w:t xml:space="preserve"> право </w:t>
      </w:r>
      <w:proofErr w:type="spellStart"/>
      <w:r w:rsidRPr="00D34069">
        <w:t>складати</w:t>
      </w:r>
      <w:proofErr w:type="spellEnd"/>
      <w:r w:rsidRPr="00D34069">
        <w:t xml:space="preserve"> тести не </w:t>
      </w:r>
      <w:proofErr w:type="spellStart"/>
      <w:r w:rsidRPr="00D34069">
        <w:t>більше</w:t>
      </w:r>
      <w:proofErr w:type="spellEnd"/>
      <w:r w:rsidRPr="00D34069">
        <w:t xml:space="preserve"> </w:t>
      </w:r>
      <w:proofErr w:type="spellStart"/>
      <w:r w:rsidRPr="00D34069">
        <w:t>ніж</w:t>
      </w:r>
      <w:proofErr w:type="spellEnd"/>
      <w:r w:rsidRPr="00D34069">
        <w:t xml:space="preserve"> </w:t>
      </w:r>
      <w:proofErr w:type="spellStart"/>
      <w:r w:rsidRPr="00D34069">
        <w:t>із</w:t>
      </w:r>
      <w:proofErr w:type="spellEnd"/>
      <w:r w:rsidRPr="00D34069">
        <w:t xml:space="preserve"> </w:t>
      </w:r>
      <w:proofErr w:type="spellStart"/>
      <w:r w:rsidRPr="00D34069">
        <w:t>чотирьох</w:t>
      </w:r>
      <w:proofErr w:type="spellEnd"/>
      <w:r w:rsidRPr="00D34069">
        <w:t xml:space="preserve"> </w:t>
      </w:r>
      <w:proofErr w:type="spellStart"/>
      <w:r w:rsidRPr="00D34069">
        <w:t>навчальних</w:t>
      </w:r>
      <w:proofErr w:type="spellEnd"/>
      <w:r w:rsidRPr="00D34069">
        <w:t xml:space="preserve"> </w:t>
      </w:r>
      <w:proofErr w:type="spellStart"/>
      <w:r w:rsidRPr="00D34069">
        <w:t>предметів</w:t>
      </w:r>
      <w:proofErr w:type="spellEnd"/>
      <w:r w:rsidRPr="00D34069">
        <w:rPr>
          <w:lang w:val="uk-UA"/>
        </w:rPr>
        <w:t xml:space="preserve">. Випускники закладів </w:t>
      </w:r>
      <w:r>
        <w:rPr>
          <w:lang w:val="uk-UA"/>
        </w:rPr>
        <w:t xml:space="preserve">загальної середньої освіти </w:t>
      </w:r>
      <w:r w:rsidRPr="00D34069">
        <w:rPr>
          <w:lang w:val="uk-UA"/>
        </w:rPr>
        <w:t>поточного року також мали здійснити вибі</w:t>
      </w:r>
      <w:proofErr w:type="gramStart"/>
      <w:r w:rsidRPr="00D34069">
        <w:rPr>
          <w:lang w:val="uk-UA"/>
        </w:rPr>
        <w:t>р</w:t>
      </w:r>
      <w:proofErr w:type="gramEnd"/>
      <w:r w:rsidRPr="00D34069">
        <w:rPr>
          <w:lang w:val="uk-UA"/>
        </w:rPr>
        <w:t xml:space="preserve"> трьох навчальних предметів для складання державної підсумкової атестації за освітній рівень повної загальної середньої освіти (українська мова і література (українська мова), математика або історія України (період ХХ – початок ХХІ століття) та один навчальний предмет за вибором).</w:t>
      </w:r>
    </w:p>
    <w:p w:rsidR="001347FF" w:rsidRPr="00D34069" w:rsidRDefault="001347FF" w:rsidP="001347FF">
      <w:pPr>
        <w:ind w:firstLine="709"/>
        <w:jc w:val="both"/>
        <w:rPr>
          <w:lang w:val="uk-UA"/>
        </w:rPr>
      </w:pPr>
      <w:r w:rsidRPr="00937C63">
        <w:rPr>
          <w:lang w:val="uk-UA"/>
        </w:rPr>
        <w:t>Уперше оцінки за державну підсумкову атестацію у формі зовнішнього незалежного оцінювання з іноземної мови визначалися з урахуванням рівня, на якому здійснювалося вивчення особою іноземної мови в закладі освіти. Академічний рівень для проходження державної підсумкової атестації з англійської мови вибрали 682 особи, що становить 72,6 % від кількості учасників зовнішнього незалежного оцінювання, які складали державну підсумкову атестацію з цього навчального предмета, профільний – 257 осіб (27,4 %). Водночас з німецької мови відсоток випускників, які обрали профільний рівень для складання державної підсумкової атестації, становить 40,6 %.</w:t>
      </w:r>
    </w:p>
    <w:p w:rsidR="001347FF" w:rsidRDefault="001347FF" w:rsidP="001347FF">
      <w:pPr>
        <w:ind w:firstLine="709"/>
        <w:jc w:val="both"/>
        <w:rPr>
          <w:lang w:val="uk-UA"/>
        </w:rPr>
      </w:pPr>
      <w:r>
        <w:rPr>
          <w:lang w:val="uk-UA"/>
        </w:rPr>
        <w:t>П</w:t>
      </w:r>
      <w:proofErr w:type="spellStart"/>
      <w:r w:rsidRPr="00D34069">
        <w:t>ід</w:t>
      </w:r>
      <w:proofErr w:type="spellEnd"/>
      <w:r w:rsidRPr="00D34069">
        <w:t xml:space="preserve"> час </w:t>
      </w:r>
      <w:proofErr w:type="spellStart"/>
      <w:r w:rsidRPr="00D34069">
        <w:t>реєстрації</w:t>
      </w:r>
      <w:proofErr w:type="spellEnd"/>
      <w:r w:rsidRPr="00D34069">
        <w:t xml:space="preserve"> особи </w:t>
      </w:r>
      <w:proofErr w:type="spellStart"/>
      <w:r w:rsidRPr="00D34069">
        <w:t>з</w:t>
      </w:r>
      <w:proofErr w:type="spellEnd"/>
      <w:r w:rsidRPr="00D34069">
        <w:t xml:space="preserve"> </w:t>
      </w:r>
      <w:proofErr w:type="spellStart"/>
      <w:r w:rsidRPr="00D34069">
        <w:t>особливими</w:t>
      </w:r>
      <w:proofErr w:type="spellEnd"/>
      <w:r w:rsidRPr="00D34069">
        <w:t xml:space="preserve"> </w:t>
      </w:r>
      <w:proofErr w:type="spellStart"/>
      <w:r w:rsidRPr="00D34069">
        <w:t>освітніми</w:t>
      </w:r>
      <w:proofErr w:type="spellEnd"/>
      <w:r w:rsidRPr="00D34069">
        <w:t xml:space="preserve"> потребами </w:t>
      </w:r>
      <w:proofErr w:type="spellStart"/>
      <w:r w:rsidRPr="00D34069">
        <w:t>мали</w:t>
      </w:r>
      <w:proofErr w:type="spellEnd"/>
      <w:r w:rsidRPr="00D34069">
        <w:t xml:space="preserve"> </w:t>
      </w:r>
      <w:proofErr w:type="spellStart"/>
      <w:r w:rsidRPr="00D34069">
        <w:t>можливість</w:t>
      </w:r>
      <w:proofErr w:type="spellEnd"/>
      <w:r w:rsidRPr="00D34069">
        <w:t xml:space="preserve"> </w:t>
      </w:r>
      <w:proofErr w:type="spellStart"/>
      <w:r w:rsidRPr="00D34069">
        <w:t>указати</w:t>
      </w:r>
      <w:proofErr w:type="spellEnd"/>
      <w:r w:rsidRPr="00D34069">
        <w:t xml:space="preserve"> на </w:t>
      </w:r>
      <w:proofErr w:type="spellStart"/>
      <w:r w:rsidRPr="00D34069">
        <w:t>необхідність</w:t>
      </w:r>
      <w:proofErr w:type="spellEnd"/>
      <w:r w:rsidRPr="00D34069">
        <w:t xml:space="preserve"> </w:t>
      </w:r>
      <w:proofErr w:type="spellStart"/>
      <w:r w:rsidRPr="00D34069">
        <w:t>створення</w:t>
      </w:r>
      <w:proofErr w:type="spellEnd"/>
      <w:r w:rsidRPr="00D34069">
        <w:t xml:space="preserve"> </w:t>
      </w:r>
      <w:proofErr w:type="spellStart"/>
      <w:r w:rsidRPr="00D34069">
        <w:t>особливих</w:t>
      </w:r>
      <w:proofErr w:type="spellEnd"/>
      <w:r w:rsidRPr="00D34069">
        <w:t xml:space="preserve"> (</w:t>
      </w:r>
      <w:proofErr w:type="spellStart"/>
      <w:r w:rsidRPr="00D34069">
        <w:t>спеціальних</w:t>
      </w:r>
      <w:proofErr w:type="spellEnd"/>
      <w:r w:rsidRPr="00D34069">
        <w:t xml:space="preserve">) умов для </w:t>
      </w:r>
      <w:proofErr w:type="spellStart"/>
      <w:r w:rsidRPr="00D34069">
        <w:t>проходження</w:t>
      </w:r>
      <w:proofErr w:type="spellEnd"/>
      <w:r w:rsidRPr="00D34069">
        <w:t xml:space="preserve"> </w:t>
      </w:r>
      <w:proofErr w:type="spellStart"/>
      <w:r w:rsidRPr="00D34069">
        <w:t>зовнішнього</w:t>
      </w:r>
      <w:proofErr w:type="spellEnd"/>
      <w:r w:rsidRPr="00D34069">
        <w:t xml:space="preserve"> </w:t>
      </w:r>
      <w:proofErr w:type="spellStart"/>
      <w:r w:rsidRPr="00D34069">
        <w:t>незалежного</w:t>
      </w:r>
      <w:proofErr w:type="spellEnd"/>
      <w:r w:rsidRPr="00D34069">
        <w:t xml:space="preserve"> </w:t>
      </w:r>
      <w:proofErr w:type="spellStart"/>
      <w:r w:rsidRPr="00D34069">
        <w:t>оцінювання</w:t>
      </w:r>
      <w:proofErr w:type="spellEnd"/>
      <w:r w:rsidRPr="00D34069">
        <w:t xml:space="preserve"> (за </w:t>
      </w:r>
      <w:proofErr w:type="spellStart"/>
      <w:r w:rsidRPr="00D34069">
        <w:t>умови</w:t>
      </w:r>
      <w:proofErr w:type="spellEnd"/>
      <w:r w:rsidRPr="00D34069">
        <w:t xml:space="preserve"> </w:t>
      </w:r>
      <w:proofErr w:type="spellStart"/>
      <w:r w:rsidRPr="00D34069">
        <w:t>подання</w:t>
      </w:r>
      <w:proofErr w:type="spellEnd"/>
      <w:r w:rsidRPr="00D34069">
        <w:t xml:space="preserve"> </w:t>
      </w:r>
      <w:proofErr w:type="spellStart"/>
      <w:r w:rsidRPr="00D34069">
        <w:t>медичного</w:t>
      </w:r>
      <w:proofErr w:type="spellEnd"/>
      <w:r w:rsidRPr="00D34069">
        <w:t xml:space="preserve"> </w:t>
      </w:r>
      <w:proofErr w:type="spellStart"/>
      <w:r w:rsidRPr="00D34069">
        <w:t>висновку</w:t>
      </w:r>
      <w:proofErr w:type="spellEnd"/>
      <w:r w:rsidRPr="00D34069">
        <w:t xml:space="preserve"> за формою </w:t>
      </w:r>
      <w:r w:rsidRPr="00D34069">
        <w:rPr>
          <w:lang w:val="uk-UA"/>
        </w:rPr>
        <w:t>№</w:t>
      </w:r>
      <w:r w:rsidRPr="00D34069">
        <w:t xml:space="preserve"> 086-3/о). </w:t>
      </w:r>
      <w:proofErr w:type="spellStart"/>
      <w:proofErr w:type="gramStart"/>
      <w:r w:rsidRPr="00D34069">
        <w:t>Усього</w:t>
      </w:r>
      <w:proofErr w:type="spellEnd"/>
      <w:r w:rsidRPr="00D34069">
        <w:t xml:space="preserve"> в поточному </w:t>
      </w:r>
      <w:proofErr w:type="spellStart"/>
      <w:r w:rsidRPr="00D34069">
        <w:t>році</w:t>
      </w:r>
      <w:proofErr w:type="spellEnd"/>
      <w:r w:rsidRPr="00D34069">
        <w:t xml:space="preserve"> </w:t>
      </w:r>
      <w:proofErr w:type="spellStart"/>
      <w:r w:rsidRPr="00D34069">
        <w:t>зареєстровано</w:t>
      </w:r>
      <w:proofErr w:type="spellEnd"/>
      <w:r w:rsidRPr="00D34069">
        <w:t xml:space="preserve"> </w:t>
      </w:r>
      <w:r>
        <w:rPr>
          <w:lang w:val="uk-UA"/>
        </w:rPr>
        <w:t>9</w:t>
      </w:r>
      <w:r w:rsidRPr="00D34069">
        <w:rPr>
          <w:lang w:val="uk-UA"/>
        </w:rPr>
        <w:t xml:space="preserve"> </w:t>
      </w:r>
      <w:proofErr w:type="spellStart"/>
      <w:r w:rsidRPr="00D34069">
        <w:t>осіб</w:t>
      </w:r>
      <w:proofErr w:type="spellEnd"/>
      <w:r w:rsidRPr="00D34069">
        <w:t xml:space="preserve"> </w:t>
      </w:r>
      <w:proofErr w:type="spellStart"/>
      <w:r w:rsidRPr="00D34069">
        <w:t>з</w:t>
      </w:r>
      <w:proofErr w:type="spellEnd"/>
      <w:r w:rsidRPr="00D34069">
        <w:t xml:space="preserve"> </w:t>
      </w:r>
      <w:proofErr w:type="spellStart"/>
      <w:r w:rsidRPr="00D34069">
        <w:t>особливими</w:t>
      </w:r>
      <w:proofErr w:type="spellEnd"/>
      <w:r w:rsidRPr="00D34069">
        <w:t xml:space="preserve"> </w:t>
      </w:r>
      <w:proofErr w:type="spellStart"/>
      <w:r w:rsidRPr="00D34069">
        <w:t>освітніми</w:t>
      </w:r>
      <w:proofErr w:type="spellEnd"/>
      <w:r w:rsidRPr="00D34069">
        <w:t xml:space="preserve"> потребами</w:t>
      </w:r>
      <w:r>
        <w:rPr>
          <w:lang w:val="uk-UA"/>
        </w:rPr>
        <w:t xml:space="preserve"> (надання можливості використання слухового апарата – 3, присутність перекладача жестової мови (</w:t>
      </w:r>
      <w:proofErr w:type="spellStart"/>
      <w:r>
        <w:rPr>
          <w:lang w:val="uk-UA"/>
        </w:rPr>
        <w:t>перекладача-дактилолога</w:t>
      </w:r>
      <w:proofErr w:type="spellEnd"/>
      <w:r>
        <w:rPr>
          <w:lang w:val="uk-UA"/>
        </w:rPr>
        <w:t>) - 4), надання додаткового часу (до 30 хвилин) для виконання сертифікаційної роботи - 2)</w:t>
      </w:r>
      <w:r w:rsidRPr="00D34069">
        <w:t xml:space="preserve">. </w:t>
      </w:r>
      <w:proofErr w:type="gramEnd"/>
    </w:p>
    <w:p w:rsidR="001347FF" w:rsidRPr="00BA343F" w:rsidRDefault="001347FF" w:rsidP="001347FF">
      <w:pPr>
        <w:ind w:firstLine="709"/>
        <w:jc w:val="both"/>
        <w:rPr>
          <w:lang w:val="uk-UA"/>
        </w:rPr>
      </w:pPr>
    </w:p>
    <w:p w:rsidR="001347FF" w:rsidRPr="00BA343F" w:rsidRDefault="001347FF" w:rsidP="001347FF">
      <w:pPr>
        <w:ind w:firstLine="709"/>
        <w:jc w:val="center"/>
        <w:rPr>
          <w:b/>
          <w:lang w:val="uk-UA"/>
        </w:rPr>
      </w:pPr>
      <w:r>
        <w:rPr>
          <w:b/>
          <w:lang w:val="uk-UA"/>
        </w:rPr>
        <w:t>Статистика реєстрації</w:t>
      </w:r>
    </w:p>
    <w:p w:rsidR="001347FF" w:rsidRPr="00BA343F" w:rsidRDefault="001347FF" w:rsidP="001347FF">
      <w:pPr>
        <w:ind w:firstLine="709"/>
        <w:jc w:val="right"/>
        <w:rPr>
          <w:i/>
          <w:lang w:val="uk-UA"/>
        </w:rPr>
      </w:pPr>
      <w:r w:rsidRPr="00BA343F">
        <w:rPr>
          <w:i/>
          <w:lang w:val="uk-UA"/>
        </w:rPr>
        <w:t>Таблиця 1</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551"/>
        <w:gridCol w:w="1215"/>
        <w:gridCol w:w="1275"/>
        <w:gridCol w:w="1276"/>
      </w:tblGrid>
      <w:tr w:rsidR="001347FF" w:rsidRPr="00F06A96" w:rsidTr="00882E1A">
        <w:tc>
          <w:tcPr>
            <w:tcW w:w="3227" w:type="dxa"/>
            <w:vMerge w:val="restart"/>
          </w:tcPr>
          <w:p w:rsidR="001347FF" w:rsidRPr="00F06A96" w:rsidRDefault="001347FF" w:rsidP="00882E1A">
            <w:pPr>
              <w:jc w:val="center"/>
              <w:rPr>
                <w:b/>
                <w:lang w:val="uk-UA"/>
              </w:rPr>
            </w:pPr>
            <w:r w:rsidRPr="00F06A96">
              <w:rPr>
                <w:b/>
                <w:lang w:val="uk-UA"/>
              </w:rPr>
              <w:t>Предмет</w:t>
            </w:r>
          </w:p>
        </w:tc>
        <w:tc>
          <w:tcPr>
            <w:tcW w:w="2551" w:type="dxa"/>
            <w:vMerge w:val="restart"/>
          </w:tcPr>
          <w:p w:rsidR="001347FF" w:rsidRPr="00F06A96" w:rsidRDefault="001347FF" w:rsidP="00882E1A">
            <w:pPr>
              <w:ind w:left="-108"/>
              <w:jc w:val="center"/>
              <w:rPr>
                <w:b/>
                <w:lang w:val="uk-UA"/>
              </w:rPr>
            </w:pPr>
            <w:r w:rsidRPr="00F06A96">
              <w:rPr>
                <w:b/>
                <w:lang w:val="uk-UA"/>
              </w:rPr>
              <w:t>Всього зареєстровано</w:t>
            </w:r>
          </w:p>
        </w:tc>
        <w:tc>
          <w:tcPr>
            <w:tcW w:w="3766" w:type="dxa"/>
            <w:gridSpan w:val="3"/>
          </w:tcPr>
          <w:p w:rsidR="001347FF" w:rsidRPr="00F06A96" w:rsidRDefault="001347FF" w:rsidP="00882E1A">
            <w:pPr>
              <w:jc w:val="center"/>
              <w:rPr>
                <w:b/>
                <w:lang w:val="en-US"/>
              </w:rPr>
            </w:pPr>
            <w:r w:rsidRPr="00F06A96">
              <w:rPr>
                <w:b/>
                <w:lang w:val="uk-UA"/>
              </w:rPr>
              <w:t>З них на ДПА</w:t>
            </w:r>
            <w:r w:rsidRPr="00F06A96">
              <w:rPr>
                <w:lang w:val="en-US"/>
              </w:rPr>
              <w:t>*</w:t>
            </w:r>
          </w:p>
        </w:tc>
      </w:tr>
      <w:tr w:rsidR="001347FF" w:rsidRPr="00F06A96" w:rsidTr="00882E1A">
        <w:tc>
          <w:tcPr>
            <w:tcW w:w="3227" w:type="dxa"/>
            <w:vMerge/>
          </w:tcPr>
          <w:p w:rsidR="001347FF" w:rsidRPr="00F06A96" w:rsidRDefault="001347FF" w:rsidP="00882E1A">
            <w:pPr>
              <w:jc w:val="center"/>
              <w:rPr>
                <w:b/>
                <w:lang w:val="uk-UA"/>
              </w:rPr>
            </w:pPr>
          </w:p>
        </w:tc>
        <w:tc>
          <w:tcPr>
            <w:tcW w:w="2551" w:type="dxa"/>
            <w:vMerge/>
          </w:tcPr>
          <w:p w:rsidR="001347FF" w:rsidRPr="00F06A96" w:rsidRDefault="001347FF" w:rsidP="00882E1A">
            <w:pPr>
              <w:ind w:left="-108"/>
              <w:jc w:val="center"/>
              <w:rPr>
                <w:b/>
                <w:lang w:val="uk-UA"/>
              </w:rPr>
            </w:pPr>
          </w:p>
        </w:tc>
        <w:tc>
          <w:tcPr>
            <w:tcW w:w="1215" w:type="dxa"/>
          </w:tcPr>
          <w:p w:rsidR="001347FF" w:rsidRPr="00F06A96" w:rsidRDefault="001347FF" w:rsidP="00882E1A">
            <w:pPr>
              <w:jc w:val="center"/>
              <w:rPr>
                <w:b/>
                <w:lang w:val="uk-UA"/>
              </w:rPr>
            </w:pPr>
            <w:r w:rsidRPr="00F06A96">
              <w:rPr>
                <w:b/>
                <w:lang w:val="uk-UA"/>
              </w:rPr>
              <w:t>ЗЗСО</w:t>
            </w:r>
          </w:p>
        </w:tc>
        <w:tc>
          <w:tcPr>
            <w:tcW w:w="1275" w:type="dxa"/>
          </w:tcPr>
          <w:p w:rsidR="001347FF" w:rsidRPr="00F06A96" w:rsidRDefault="001347FF" w:rsidP="00882E1A">
            <w:pPr>
              <w:jc w:val="center"/>
              <w:rPr>
                <w:b/>
                <w:lang w:val="uk-UA"/>
              </w:rPr>
            </w:pPr>
            <w:r w:rsidRPr="00F06A96">
              <w:rPr>
                <w:b/>
                <w:lang w:val="uk-UA"/>
              </w:rPr>
              <w:t>ЗПО</w:t>
            </w:r>
          </w:p>
        </w:tc>
        <w:tc>
          <w:tcPr>
            <w:tcW w:w="1276" w:type="dxa"/>
          </w:tcPr>
          <w:p w:rsidR="001347FF" w:rsidRPr="00F06A96" w:rsidRDefault="001347FF" w:rsidP="00882E1A">
            <w:pPr>
              <w:jc w:val="center"/>
              <w:rPr>
                <w:b/>
                <w:lang w:val="uk-UA"/>
              </w:rPr>
            </w:pPr>
            <w:r w:rsidRPr="00F06A96">
              <w:rPr>
                <w:b/>
                <w:lang w:val="uk-UA"/>
              </w:rPr>
              <w:t>ЗВО</w:t>
            </w:r>
          </w:p>
        </w:tc>
      </w:tr>
      <w:tr w:rsidR="001347FF" w:rsidRPr="00F06A96" w:rsidTr="00882E1A">
        <w:trPr>
          <w:trHeight w:val="270"/>
        </w:trPr>
        <w:tc>
          <w:tcPr>
            <w:tcW w:w="3227" w:type="dxa"/>
          </w:tcPr>
          <w:p w:rsidR="001347FF" w:rsidRPr="00F06A96" w:rsidRDefault="001347FF" w:rsidP="00882E1A">
            <w:pPr>
              <w:tabs>
                <w:tab w:val="left" w:pos="5430"/>
              </w:tabs>
              <w:jc w:val="both"/>
              <w:rPr>
                <w:lang w:val="uk-UA"/>
              </w:rPr>
            </w:pPr>
            <w:r w:rsidRPr="00F06A96">
              <w:rPr>
                <w:lang w:val="uk-UA"/>
              </w:rPr>
              <w:t>Українська мова і література</w:t>
            </w:r>
          </w:p>
        </w:tc>
        <w:tc>
          <w:tcPr>
            <w:tcW w:w="2551" w:type="dxa"/>
          </w:tcPr>
          <w:p w:rsidR="001347FF" w:rsidRPr="00F06A96" w:rsidRDefault="001347FF" w:rsidP="00882E1A">
            <w:pPr>
              <w:jc w:val="center"/>
              <w:rPr>
                <w:lang w:val="uk-UA"/>
              </w:rPr>
            </w:pPr>
            <w:r w:rsidRPr="00F06A96">
              <w:rPr>
                <w:lang w:val="uk-UA"/>
              </w:rPr>
              <w:t>10278</w:t>
            </w:r>
          </w:p>
        </w:tc>
        <w:tc>
          <w:tcPr>
            <w:tcW w:w="1215" w:type="dxa"/>
          </w:tcPr>
          <w:p w:rsidR="001347FF" w:rsidRPr="00F06A96" w:rsidRDefault="001347FF" w:rsidP="00882E1A">
            <w:pPr>
              <w:jc w:val="center"/>
              <w:rPr>
                <w:lang w:val="uk-UA"/>
              </w:rPr>
            </w:pPr>
            <w:r w:rsidRPr="00F06A96">
              <w:rPr>
                <w:lang w:val="uk-UA"/>
              </w:rPr>
              <w:t>4260</w:t>
            </w:r>
          </w:p>
        </w:tc>
        <w:tc>
          <w:tcPr>
            <w:tcW w:w="1275" w:type="dxa"/>
          </w:tcPr>
          <w:p w:rsidR="001347FF" w:rsidRPr="00F06A96" w:rsidRDefault="001347FF" w:rsidP="00882E1A">
            <w:pPr>
              <w:jc w:val="center"/>
              <w:rPr>
                <w:lang w:val="uk-UA"/>
              </w:rPr>
            </w:pPr>
            <w:r w:rsidRPr="00F06A96">
              <w:rPr>
                <w:lang w:val="uk-UA"/>
              </w:rPr>
              <w:t>2213</w:t>
            </w:r>
          </w:p>
        </w:tc>
        <w:tc>
          <w:tcPr>
            <w:tcW w:w="1276" w:type="dxa"/>
          </w:tcPr>
          <w:p w:rsidR="001347FF" w:rsidRPr="00F06A96" w:rsidRDefault="001347FF" w:rsidP="00882E1A">
            <w:pPr>
              <w:jc w:val="center"/>
              <w:rPr>
                <w:lang w:val="uk-UA"/>
              </w:rPr>
            </w:pPr>
            <w:r w:rsidRPr="00F06A96">
              <w:rPr>
                <w:lang w:val="uk-UA"/>
              </w:rPr>
              <w:t>3183</w:t>
            </w:r>
          </w:p>
        </w:tc>
      </w:tr>
      <w:tr w:rsidR="001347FF" w:rsidRPr="00F06A96" w:rsidTr="00882E1A">
        <w:tc>
          <w:tcPr>
            <w:tcW w:w="3227" w:type="dxa"/>
          </w:tcPr>
          <w:p w:rsidR="001347FF" w:rsidRPr="00F06A96" w:rsidRDefault="001347FF" w:rsidP="00882E1A">
            <w:pPr>
              <w:jc w:val="both"/>
              <w:rPr>
                <w:lang w:val="uk-UA"/>
              </w:rPr>
            </w:pPr>
            <w:r w:rsidRPr="00F06A96">
              <w:rPr>
                <w:lang w:val="uk-UA"/>
              </w:rPr>
              <w:t>історія України</w:t>
            </w:r>
          </w:p>
        </w:tc>
        <w:tc>
          <w:tcPr>
            <w:tcW w:w="2551" w:type="dxa"/>
          </w:tcPr>
          <w:p w:rsidR="001347FF" w:rsidRPr="00F06A96" w:rsidRDefault="001347FF" w:rsidP="00882E1A">
            <w:pPr>
              <w:jc w:val="center"/>
              <w:rPr>
                <w:lang w:val="uk-UA"/>
              </w:rPr>
            </w:pPr>
            <w:r w:rsidRPr="00F06A96">
              <w:rPr>
                <w:lang w:val="uk-UA"/>
              </w:rPr>
              <w:t>4451</w:t>
            </w:r>
          </w:p>
        </w:tc>
        <w:tc>
          <w:tcPr>
            <w:tcW w:w="1215" w:type="dxa"/>
          </w:tcPr>
          <w:p w:rsidR="001347FF" w:rsidRPr="00F06A96" w:rsidRDefault="001347FF" w:rsidP="00882E1A">
            <w:pPr>
              <w:jc w:val="center"/>
              <w:rPr>
                <w:lang w:val="uk-UA"/>
              </w:rPr>
            </w:pPr>
            <w:r w:rsidRPr="00F06A96">
              <w:rPr>
                <w:lang w:val="uk-UA"/>
              </w:rPr>
              <w:t>3338</w:t>
            </w:r>
          </w:p>
        </w:tc>
        <w:tc>
          <w:tcPr>
            <w:tcW w:w="1275" w:type="dxa"/>
          </w:tcPr>
          <w:p w:rsidR="001347FF" w:rsidRPr="00F06A96" w:rsidRDefault="001347FF" w:rsidP="00882E1A">
            <w:pPr>
              <w:jc w:val="center"/>
              <w:rPr>
                <w:lang w:val="uk-UA"/>
              </w:rPr>
            </w:pPr>
          </w:p>
        </w:tc>
        <w:tc>
          <w:tcPr>
            <w:tcW w:w="1276" w:type="dxa"/>
          </w:tcPr>
          <w:p w:rsidR="001347FF" w:rsidRPr="00F06A96" w:rsidRDefault="001347FF" w:rsidP="00882E1A">
            <w:pPr>
              <w:jc w:val="center"/>
              <w:rPr>
                <w:lang w:val="uk-UA"/>
              </w:rPr>
            </w:pPr>
          </w:p>
        </w:tc>
      </w:tr>
      <w:tr w:rsidR="001347FF" w:rsidRPr="00F06A96" w:rsidTr="00882E1A">
        <w:tc>
          <w:tcPr>
            <w:tcW w:w="3227" w:type="dxa"/>
          </w:tcPr>
          <w:p w:rsidR="001347FF" w:rsidRPr="00F06A96" w:rsidRDefault="001347FF" w:rsidP="00882E1A">
            <w:pPr>
              <w:jc w:val="both"/>
              <w:rPr>
                <w:lang w:val="uk-UA"/>
              </w:rPr>
            </w:pPr>
            <w:r w:rsidRPr="00F06A96">
              <w:rPr>
                <w:lang w:val="uk-UA"/>
              </w:rPr>
              <w:t>математика</w:t>
            </w:r>
          </w:p>
        </w:tc>
        <w:tc>
          <w:tcPr>
            <w:tcW w:w="2551" w:type="dxa"/>
          </w:tcPr>
          <w:p w:rsidR="001347FF" w:rsidRPr="00F06A96" w:rsidRDefault="001347FF" w:rsidP="00882E1A">
            <w:pPr>
              <w:jc w:val="center"/>
              <w:rPr>
                <w:lang w:val="uk-UA"/>
              </w:rPr>
            </w:pPr>
            <w:r w:rsidRPr="00F06A96">
              <w:rPr>
                <w:lang w:val="uk-UA"/>
              </w:rPr>
              <w:t>2318</w:t>
            </w:r>
          </w:p>
        </w:tc>
        <w:tc>
          <w:tcPr>
            <w:tcW w:w="1215" w:type="dxa"/>
          </w:tcPr>
          <w:p w:rsidR="001347FF" w:rsidRPr="00F06A96" w:rsidRDefault="001347FF" w:rsidP="00882E1A">
            <w:pPr>
              <w:jc w:val="center"/>
              <w:rPr>
                <w:lang w:val="uk-UA"/>
              </w:rPr>
            </w:pPr>
            <w:r w:rsidRPr="00F06A96">
              <w:rPr>
                <w:lang w:val="uk-UA"/>
              </w:rPr>
              <w:t>1285</w:t>
            </w:r>
          </w:p>
        </w:tc>
        <w:tc>
          <w:tcPr>
            <w:tcW w:w="1275" w:type="dxa"/>
          </w:tcPr>
          <w:p w:rsidR="001347FF" w:rsidRPr="00F06A96" w:rsidRDefault="001347FF" w:rsidP="00882E1A">
            <w:pPr>
              <w:jc w:val="center"/>
              <w:rPr>
                <w:lang w:val="uk-UA"/>
              </w:rPr>
            </w:pPr>
          </w:p>
        </w:tc>
        <w:tc>
          <w:tcPr>
            <w:tcW w:w="1276" w:type="dxa"/>
          </w:tcPr>
          <w:p w:rsidR="001347FF" w:rsidRPr="00F06A96" w:rsidRDefault="001347FF" w:rsidP="00882E1A">
            <w:pPr>
              <w:jc w:val="center"/>
              <w:rPr>
                <w:lang w:val="uk-UA"/>
              </w:rPr>
            </w:pPr>
          </w:p>
        </w:tc>
      </w:tr>
      <w:tr w:rsidR="001347FF" w:rsidRPr="00F06A96" w:rsidTr="00882E1A">
        <w:tc>
          <w:tcPr>
            <w:tcW w:w="3227" w:type="dxa"/>
          </w:tcPr>
          <w:p w:rsidR="001347FF" w:rsidRPr="00F06A96" w:rsidRDefault="001347FF" w:rsidP="00882E1A">
            <w:pPr>
              <w:jc w:val="both"/>
              <w:rPr>
                <w:lang w:val="uk-UA"/>
              </w:rPr>
            </w:pPr>
            <w:r w:rsidRPr="00F06A96">
              <w:rPr>
                <w:lang w:val="uk-UA"/>
              </w:rPr>
              <w:t>фізика</w:t>
            </w:r>
          </w:p>
        </w:tc>
        <w:tc>
          <w:tcPr>
            <w:tcW w:w="2551" w:type="dxa"/>
          </w:tcPr>
          <w:p w:rsidR="001347FF" w:rsidRPr="00F06A96" w:rsidRDefault="001347FF" w:rsidP="00882E1A">
            <w:pPr>
              <w:jc w:val="center"/>
              <w:rPr>
                <w:lang w:val="uk-UA"/>
              </w:rPr>
            </w:pPr>
            <w:r w:rsidRPr="00F06A96">
              <w:rPr>
                <w:lang w:val="uk-UA"/>
              </w:rPr>
              <w:t>457</w:t>
            </w:r>
          </w:p>
        </w:tc>
        <w:tc>
          <w:tcPr>
            <w:tcW w:w="1215" w:type="dxa"/>
          </w:tcPr>
          <w:p w:rsidR="001347FF" w:rsidRPr="00F06A96" w:rsidRDefault="001347FF" w:rsidP="00882E1A">
            <w:pPr>
              <w:jc w:val="center"/>
              <w:rPr>
                <w:lang w:val="uk-UA"/>
              </w:rPr>
            </w:pPr>
            <w:r w:rsidRPr="00F06A96">
              <w:rPr>
                <w:lang w:val="uk-UA"/>
              </w:rPr>
              <w:t>178</w:t>
            </w:r>
          </w:p>
        </w:tc>
        <w:tc>
          <w:tcPr>
            <w:tcW w:w="1275" w:type="dxa"/>
          </w:tcPr>
          <w:p w:rsidR="001347FF" w:rsidRPr="00F06A96" w:rsidRDefault="001347FF" w:rsidP="00882E1A">
            <w:pPr>
              <w:jc w:val="center"/>
              <w:rPr>
                <w:lang w:val="uk-UA"/>
              </w:rPr>
            </w:pPr>
          </w:p>
        </w:tc>
        <w:tc>
          <w:tcPr>
            <w:tcW w:w="1276" w:type="dxa"/>
          </w:tcPr>
          <w:p w:rsidR="001347FF" w:rsidRPr="00F06A96" w:rsidRDefault="001347FF" w:rsidP="00882E1A">
            <w:pPr>
              <w:jc w:val="center"/>
              <w:rPr>
                <w:lang w:val="uk-UA"/>
              </w:rPr>
            </w:pPr>
          </w:p>
        </w:tc>
      </w:tr>
      <w:tr w:rsidR="001347FF" w:rsidRPr="00F06A96" w:rsidTr="00882E1A">
        <w:tc>
          <w:tcPr>
            <w:tcW w:w="3227" w:type="dxa"/>
          </w:tcPr>
          <w:p w:rsidR="001347FF" w:rsidRPr="00F06A96" w:rsidRDefault="001347FF" w:rsidP="00882E1A">
            <w:pPr>
              <w:jc w:val="both"/>
              <w:rPr>
                <w:lang w:val="uk-UA"/>
              </w:rPr>
            </w:pPr>
            <w:r w:rsidRPr="00F06A96">
              <w:rPr>
                <w:lang w:val="uk-UA"/>
              </w:rPr>
              <w:t>хімія</w:t>
            </w:r>
          </w:p>
        </w:tc>
        <w:tc>
          <w:tcPr>
            <w:tcW w:w="2551" w:type="dxa"/>
          </w:tcPr>
          <w:p w:rsidR="001347FF" w:rsidRPr="00F06A96" w:rsidRDefault="001347FF" w:rsidP="00882E1A">
            <w:pPr>
              <w:jc w:val="center"/>
              <w:rPr>
                <w:lang w:val="uk-UA"/>
              </w:rPr>
            </w:pPr>
            <w:r w:rsidRPr="00F06A96">
              <w:rPr>
                <w:lang w:val="uk-UA"/>
              </w:rPr>
              <w:t>718</w:t>
            </w:r>
          </w:p>
        </w:tc>
        <w:tc>
          <w:tcPr>
            <w:tcW w:w="1215" w:type="dxa"/>
          </w:tcPr>
          <w:p w:rsidR="001347FF" w:rsidRPr="00F06A96" w:rsidRDefault="001347FF" w:rsidP="00882E1A">
            <w:pPr>
              <w:jc w:val="center"/>
              <w:rPr>
                <w:lang w:val="uk-UA"/>
              </w:rPr>
            </w:pPr>
            <w:r w:rsidRPr="00F06A96">
              <w:rPr>
                <w:lang w:val="uk-UA"/>
              </w:rPr>
              <w:t>95</w:t>
            </w:r>
          </w:p>
        </w:tc>
        <w:tc>
          <w:tcPr>
            <w:tcW w:w="1275" w:type="dxa"/>
          </w:tcPr>
          <w:p w:rsidR="001347FF" w:rsidRPr="00F06A96" w:rsidRDefault="001347FF" w:rsidP="00882E1A">
            <w:pPr>
              <w:jc w:val="center"/>
              <w:rPr>
                <w:lang w:val="uk-UA"/>
              </w:rPr>
            </w:pPr>
          </w:p>
        </w:tc>
        <w:tc>
          <w:tcPr>
            <w:tcW w:w="1276" w:type="dxa"/>
          </w:tcPr>
          <w:p w:rsidR="001347FF" w:rsidRPr="00F06A96" w:rsidRDefault="001347FF" w:rsidP="00882E1A">
            <w:pPr>
              <w:jc w:val="center"/>
              <w:rPr>
                <w:lang w:val="uk-UA"/>
              </w:rPr>
            </w:pPr>
          </w:p>
        </w:tc>
      </w:tr>
      <w:tr w:rsidR="001347FF" w:rsidRPr="00F06A96" w:rsidTr="00882E1A">
        <w:tc>
          <w:tcPr>
            <w:tcW w:w="3227" w:type="dxa"/>
          </w:tcPr>
          <w:p w:rsidR="001347FF" w:rsidRPr="00F06A96" w:rsidRDefault="001347FF" w:rsidP="00882E1A">
            <w:pPr>
              <w:jc w:val="both"/>
              <w:rPr>
                <w:lang w:val="uk-UA"/>
              </w:rPr>
            </w:pPr>
            <w:r w:rsidRPr="00F06A96">
              <w:rPr>
                <w:lang w:val="uk-UA"/>
              </w:rPr>
              <w:t>біологія</w:t>
            </w:r>
          </w:p>
        </w:tc>
        <w:tc>
          <w:tcPr>
            <w:tcW w:w="2551" w:type="dxa"/>
          </w:tcPr>
          <w:p w:rsidR="001347FF" w:rsidRPr="00F06A96" w:rsidRDefault="001347FF" w:rsidP="00882E1A">
            <w:pPr>
              <w:jc w:val="center"/>
              <w:rPr>
                <w:lang w:val="uk-UA"/>
              </w:rPr>
            </w:pPr>
            <w:r w:rsidRPr="00F06A96">
              <w:rPr>
                <w:lang w:val="uk-UA"/>
              </w:rPr>
              <w:t>1868</w:t>
            </w:r>
          </w:p>
        </w:tc>
        <w:tc>
          <w:tcPr>
            <w:tcW w:w="1215" w:type="dxa"/>
          </w:tcPr>
          <w:p w:rsidR="001347FF" w:rsidRPr="00F06A96" w:rsidRDefault="001347FF" w:rsidP="00882E1A">
            <w:pPr>
              <w:jc w:val="center"/>
              <w:rPr>
                <w:lang w:val="uk-UA"/>
              </w:rPr>
            </w:pPr>
            <w:r w:rsidRPr="00F06A96">
              <w:rPr>
                <w:lang w:val="uk-UA"/>
              </w:rPr>
              <w:t>1010</w:t>
            </w:r>
          </w:p>
        </w:tc>
        <w:tc>
          <w:tcPr>
            <w:tcW w:w="1275" w:type="dxa"/>
          </w:tcPr>
          <w:p w:rsidR="001347FF" w:rsidRPr="00F06A96" w:rsidRDefault="001347FF" w:rsidP="00882E1A">
            <w:pPr>
              <w:jc w:val="center"/>
              <w:rPr>
                <w:lang w:val="uk-UA"/>
              </w:rPr>
            </w:pPr>
          </w:p>
        </w:tc>
        <w:tc>
          <w:tcPr>
            <w:tcW w:w="1276" w:type="dxa"/>
          </w:tcPr>
          <w:p w:rsidR="001347FF" w:rsidRPr="00F06A96" w:rsidRDefault="001347FF" w:rsidP="00882E1A">
            <w:pPr>
              <w:jc w:val="center"/>
              <w:rPr>
                <w:lang w:val="uk-UA"/>
              </w:rPr>
            </w:pPr>
          </w:p>
        </w:tc>
      </w:tr>
      <w:tr w:rsidR="001347FF" w:rsidRPr="00F06A96" w:rsidTr="00882E1A">
        <w:tc>
          <w:tcPr>
            <w:tcW w:w="3227" w:type="dxa"/>
          </w:tcPr>
          <w:p w:rsidR="001347FF" w:rsidRPr="00F06A96" w:rsidRDefault="001347FF" w:rsidP="00882E1A">
            <w:pPr>
              <w:jc w:val="both"/>
              <w:rPr>
                <w:lang w:val="uk-UA"/>
              </w:rPr>
            </w:pPr>
            <w:r w:rsidRPr="00F06A96">
              <w:rPr>
                <w:lang w:val="uk-UA"/>
              </w:rPr>
              <w:t>географія</w:t>
            </w:r>
          </w:p>
        </w:tc>
        <w:tc>
          <w:tcPr>
            <w:tcW w:w="2551" w:type="dxa"/>
          </w:tcPr>
          <w:p w:rsidR="001347FF" w:rsidRPr="00F06A96" w:rsidRDefault="001347FF" w:rsidP="00882E1A">
            <w:pPr>
              <w:jc w:val="center"/>
              <w:rPr>
                <w:lang w:val="uk-UA"/>
              </w:rPr>
            </w:pPr>
            <w:r w:rsidRPr="00F06A96">
              <w:rPr>
                <w:lang w:val="uk-UA"/>
              </w:rPr>
              <w:t>2619</w:t>
            </w:r>
          </w:p>
        </w:tc>
        <w:tc>
          <w:tcPr>
            <w:tcW w:w="1215" w:type="dxa"/>
          </w:tcPr>
          <w:p w:rsidR="001347FF" w:rsidRPr="00F06A96" w:rsidRDefault="001347FF" w:rsidP="00882E1A">
            <w:pPr>
              <w:jc w:val="center"/>
              <w:rPr>
                <w:lang w:val="uk-UA"/>
              </w:rPr>
            </w:pPr>
            <w:r w:rsidRPr="00F06A96">
              <w:rPr>
                <w:lang w:val="uk-UA"/>
              </w:rPr>
              <w:t>1611</w:t>
            </w:r>
          </w:p>
        </w:tc>
        <w:tc>
          <w:tcPr>
            <w:tcW w:w="1275" w:type="dxa"/>
          </w:tcPr>
          <w:p w:rsidR="001347FF" w:rsidRPr="00F06A96" w:rsidRDefault="001347FF" w:rsidP="00882E1A">
            <w:pPr>
              <w:jc w:val="center"/>
              <w:rPr>
                <w:lang w:val="uk-UA"/>
              </w:rPr>
            </w:pPr>
          </w:p>
        </w:tc>
        <w:tc>
          <w:tcPr>
            <w:tcW w:w="1276" w:type="dxa"/>
          </w:tcPr>
          <w:p w:rsidR="001347FF" w:rsidRPr="00F06A96" w:rsidRDefault="001347FF" w:rsidP="00882E1A">
            <w:pPr>
              <w:jc w:val="center"/>
              <w:rPr>
                <w:lang w:val="uk-UA"/>
              </w:rPr>
            </w:pPr>
          </w:p>
        </w:tc>
      </w:tr>
      <w:tr w:rsidR="001347FF" w:rsidRPr="00F06A96" w:rsidTr="00882E1A">
        <w:tc>
          <w:tcPr>
            <w:tcW w:w="3227" w:type="dxa"/>
          </w:tcPr>
          <w:p w:rsidR="001347FF" w:rsidRPr="00F06A96" w:rsidRDefault="001347FF" w:rsidP="00882E1A">
            <w:pPr>
              <w:jc w:val="both"/>
              <w:rPr>
                <w:lang w:val="uk-UA"/>
              </w:rPr>
            </w:pPr>
            <w:r w:rsidRPr="00F06A96">
              <w:rPr>
                <w:lang w:val="uk-UA"/>
              </w:rPr>
              <w:t>англійська мова</w:t>
            </w:r>
          </w:p>
        </w:tc>
        <w:tc>
          <w:tcPr>
            <w:tcW w:w="2551" w:type="dxa"/>
          </w:tcPr>
          <w:p w:rsidR="001347FF" w:rsidRPr="00F06A96" w:rsidRDefault="001347FF" w:rsidP="00882E1A">
            <w:pPr>
              <w:jc w:val="center"/>
              <w:rPr>
                <w:lang w:val="uk-UA"/>
              </w:rPr>
            </w:pPr>
            <w:r w:rsidRPr="00F06A96">
              <w:rPr>
                <w:lang w:val="uk-UA"/>
              </w:rPr>
              <w:t>1839</w:t>
            </w:r>
          </w:p>
        </w:tc>
        <w:tc>
          <w:tcPr>
            <w:tcW w:w="1215" w:type="dxa"/>
          </w:tcPr>
          <w:p w:rsidR="001347FF" w:rsidRPr="00F06A96" w:rsidRDefault="001347FF" w:rsidP="00882E1A">
            <w:pPr>
              <w:jc w:val="center"/>
              <w:rPr>
                <w:lang w:val="uk-UA"/>
              </w:rPr>
            </w:pPr>
            <w:r w:rsidRPr="00F06A96">
              <w:rPr>
                <w:lang w:val="uk-UA"/>
              </w:rPr>
              <w:t>939</w:t>
            </w:r>
          </w:p>
        </w:tc>
        <w:tc>
          <w:tcPr>
            <w:tcW w:w="1275" w:type="dxa"/>
          </w:tcPr>
          <w:p w:rsidR="001347FF" w:rsidRPr="00F06A96" w:rsidRDefault="001347FF" w:rsidP="00882E1A">
            <w:pPr>
              <w:jc w:val="center"/>
              <w:rPr>
                <w:lang w:val="uk-UA"/>
              </w:rPr>
            </w:pPr>
          </w:p>
        </w:tc>
        <w:tc>
          <w:tcPr>
            <w:tcW w:w="1276" w:type="dxa"/>
          </w:tcPr>
          <w:p w:rsidR="001347FF" w:rsidRPr="00F06A96" w:rsidRDefault="001347FF" w:rsidP="00882E1A">
            <w:pPr>
              <w:jc w:val="center"/>
              <w:rPr>
                <w:lang w:val="uk-UA"/>
              </w:rPr>
            </w:pPr>
          </w:p>
        </w:tc>
      </w:tr>
      <w:tr w:rsidR="001347FF" w:rsidRPr="00F06A96" w:rsidTr="00882E1A">
        <w:tc>
          <w:tcPr>
            <w:tcW w:w="3227" w:type="dxa"/>
          </w:tcPr>
          <w:p w:rsidR="001347FF" w:rsidRPr="00F06A96" w:rsidRDefault="001347FF" w:rsidP="00882E1A">
            <w:pPr>
              <w:jc w:val="both"/>
              <w:rPr>
                <w:lang w:val="uk-UA"/>
              </w:rPr>
            </w:pPr>
            <w:r w:rsidRPr="00F06A96">
              <w:rPr>
                <w:lang w:val="uk-UA"/>
              </w:rPr>
              <w:t>французька мова</w:t>
            </w:r>
          </w:p>
        </w:tc>
        <w:tc>
          <w:tcPr>
            <w:tcW w:w="2551" w:type="dxa"/>
          </w:tcPr>
          <w:p w:rsidR="001347FF" w:rsidRPr="00F06A96" w:rsidRDefault="001347FF" w:rsidP="00882E1A">
            <w:pPr>
              <w:jc w:val="center"/>
              <w:rPr>
                <w:lang w:val="uk-UA"/>
              </w:rPr>
            </w:pPr>
            <w:r w:rsidRPr="00F06A96">
              <w:rPr>
                <w:lang w:val="uk-UA"/>
              </w:rPr>
              <w:t>11</w:t>
            </w:r>
          </w:p>
        </w:tc>
        <w:tc>
          <w:tcPr>
            <w:tcW w:w="1215" w:type="dxa"/>
          </w:tcPr>
          <w:p w:rsidR="001347FF" w:rsidRPr="00F06A96" w:rsidRDefault="001347FF" w:rsidP="00882E1A">
            <w:pPr>
              <w:jc w:val="center"/>
              <w:rPr>
                <w:lang w:val="uk-UA"/>
              </w:rPr>
            </w:pPr>
            <w:r w:rsidRPr="00F06A96">
              <w:rPr>
                <w:lang w:val="uk-UA"/>
              </w:rPr>
              <w:t>1</w:t>
            </w:r>
          </w:p>
        </w:tc>
        <w:tc>
          <w:tcPr>
            <w:tcW w:w="1275" w:type="dxa"/>
          </w:tcPr>
          <w:p w:rsidR="001347FF" w:rsidRPr="00F06A96" w:rsidRDefault="001347FF" w:rsidP="00882E1A">
            <w:pPr>
              <w:jc w:val="center"/>
              <w:rPr>
                <w:lang w:val="uk-UA"/>
              </w:rPr>
            </w:pPr>
          </w:p>
        </w:tc>
        <w:tc>
          <w:tcPr>
            <w:tcW w:w="1276" w:type="dxa"/>
          </w:tcPr>
          <w:p w:rsidR="001347FF" w:rsidRPr="00F06A96" w:rsidRDefault="001347FF" w:rsidP="00882E1A">
            <w:pPr>
              <w:jc w:val="center"/>
              <w:rPr>
                <w:lang w:val="uk-UA"/>
              </w:rPr>
            </w:pPr>
          </w:p>
        </w:tc>
      </w:tr>
      <w:tr w:rsidR="001347FF" w:rsidRPr="00F06A96" w:rsidTr="00882E1A">
        <w:tc>
          <w:tcPr>
            <w:tcW w:w="3227" w:type="dxa"/>
          </w:tcPr>
          <w:p w:rsidR="001347FF" w:rsidRPr="00F06A96" w:rsidRDefault="001347FF" w:rsidP="00882E1A">
            <w:pPr>
              <w:jc w:val="both"/>
              <w:rPr>
                <w:lang w:val="uk-UA"/>
              </w:rPr>
            </w:pPr>
            <w:r w:rsidRPr="00F06A96">
              <w:rPr>
                <w:lang w:val="uk-UA"/>
              </w:rPr>
              <w:t>німецька мова</w:t>
            </w:r>
          </w:p>
        </w:tc>
        <w:tc>
          <w:tcPr>
            <w:tcW w:w="2551" w:type="dxa"/>
          </w:tcPr>
          <w:p w:rsidR="001347FF" w:rsidRPr="00F06A96" w:rsidRDefault="001347FF" w:rsidP="00882E1A">
            <w:pPr>
              <w:jc w:val="center"/>
              <w:rPr>
                <w:lang w:val="uk-UA"/>
              </w:rPr>
            </w:pPr>
            <w:r w:rsidRPr="00F06A96">
              <w:rPr>
                <w:lang w:val="uk-UA"/>
              </w:rPr>
              <w:t>120</w:t>
            </w:r>
          </w:p>
        </w:tc>
        <w:tc>
          <w:tcPr>
            <w:tcW w:w="1215" w:type="dxa"/>
          </w:tcPr>
          <w:p w:rsidR="001347FF" w:rsidRPr="00F06A96" w:rsidRDefault="001347FF" w:rsidP="00882E1A">
            <w:pPr>
              <w:jc w:val="center"/>
              <w:rPr>
                <w:lang w:val="uk-UA"/>
              </w:rPr>
            </w:pPr>
            <w:r w:rsidRPr="00F06A96">
              <w:rPr>
                <w:lang w:val="uk-UA"/>
              </w:rPr>
              <w:t>33</w:t>
            </w:r>
          </w:p>
        </w:tc>
        <w:tc>
          <w:tcPr>
            <w:tcW w:w="1275" w:type="dxa"/>
          </w:tcPr>
          <w:p w:rsidR="001347FF" w:rsidRPr="00F06A96" w:rsidRDefault="001347FF" w:rsidP="00882E1A">
            <w:pPr>
              <w:jc w:val="center"/>
              <w:rPr>
                <w:lang w:val="uk-UA"/>
              </w:rPr>
            </w:pPr>
          </w:p>
        </w:tc>
        <w:tc>
          <w:tcPr>
            <w:tcW w:w="1276" w:type="dxa"/>
          </w:tcPr>
          <w:p w:rsidR="001347FF" w:rsidRPr="00F06A96" w:rsidRDefault="001347FF" w:rsidP="00882E1A">
            <w:pPr>
              <w:jc w:val="center"/>
              <w:rPr>
                <w:lang w:val="uk-UA"/>
              </w:rPr>
            </w:pPr>
          </w:p>
        </w:tc>
      </w:tr>
      <w:tr w:rsidR="001347FF" w:rsidRPr="00F06A96" w:rsidTr="00882E1A">
        <w:tc>
          <w:tcPr>
            <w:tcW w:w="3227" w:type="dxa"/>
          </w:tcPr>
          <w:p w:rsidR="001347FF" w:rsidRPr="00F06A96" w:rsidRDefault="001347FF" w:rsidP="00882E1A">
            <w:pPr>
              <w:jc w:val="both"/>
              <w:rPr>
                <w:lang w:val="uk-UA"/>
              </w:rPr>
            </w:pPr>
            <w:r w:rsidRPr="00F06A96">
              <w:rPr>
                <w:lang w:val="uk-UA"/>
              </w:rPr>
              <w:t>іспанська</w:t>
            </w:r>
          </w:p>
        </w:tc>
        <w:tc>
          <w:tcPr>
            <w:tcW w:w="2551" w:type="dxa"/>
          </w:tcPr>
          <w:p w:rsidR="001347FF" w:rsidRPr="00F06A96" w:rsidRDefault="001347FF" w:rsidP="00882E1A">
            <w:pPr>
              <w:jc w:val="center"/>
              <w:rPr>
                <w:lang w:val="uk-UA"/>
              </w:rPr>
            </w:pPr>
            <w:r w:rsidRPr="00F06A96">
              <w:rPr>
                <w:lang w:val="uk-UA"/>
              </w:rPr>
              <w:t>6</w:t>
            </w:r>
          </w:p>
        </w:tc>
        <w:tc>
          <w:tcPr>
            <w:tcW w:w="1215" w:type="dxa"/>
          </w:tcPr>
          <w:p w:rsidR="001347FF" w:rsidRPr="00F06A96" w:rsidRDefault="001347FF" w:rsidP="00882E1A">
            <w:pPr>
              <w:jc w:val="center"/>
              <w:rPr>
                <w:lang w:val="uk-UA"/>
              </w:rPr>
            </w:pPr>
            <w:r w:rsidRPr="00F06A96">
              <w:rPr>
                <w:lang w:val="uk-UA"/>
              </w:rPr>
              <w:t>0</w:t>
            </w:r>
          </w:p>
        </w:tc>
        <w:tc>
          <w:tcPr>
            <w:tcW w:w="1275" w:type="dxa"/>
          </w:tcPr>
          <w:p w:rsidR="001347FF" w:rsidRPr="00F06A96" w:rsidRDefault="001347FF" w:rsidP="00882E1A">
            <w:pPr>
              <w:jc w:val="center"/>
              <w:rPr>
                <w:lang w:val="uk-UA"/>
              </w:rPr>
            </w:pPr>
          </w:p>
        </w:tc>
        <w:tc>
          <w:tcPr>
            <w:tcW w:w="1276" w:type="dxa"/>
          </w:tcPr>
          <w:p w:rsidR="001347FF" w:rsidRPr="00F06A96" w:rsidRDefault="001347FF" w:rsidP="00882E1A">
            <w:pPr>
              <w:jc w:val="center"/>
              <w:rPr>
                <w:lang w:val="uk-UA"/>
              </w:rPr>
            </w:pPr>
          </w:p>
        </w:tc>
      </w:tr>
    </w:tbl>
    <w:p w:rsidR="001347FF" w:rsidRDefault="001347FF" w:rsidP="001347FF">
      <w:pPr>
        <w:ind w:firstLine="709"/>
        <w:rPr>
          <w:lang w:val="uk-UA"/>
        </w:rPr>
      </w:pPr>
      <w:r w:rsidRPr="000D1FBC">
        <w:rPr>
          <w:lang w:val="uk-UA"/>
        </w:rPr>
        <w:t xml:space="preserve">* ЗЗСО – заклади </w:t>
      </w:r>
      <w:r>
        <w:rPr>
          <w:lang w:val="uk-UA"/>
        </w:rPr>
        <w:t>загальної середньої освіти, ЗПО – заклади професійної освіти, ЗВО – заклади вищої освіти І-ІІ рівнів акредитації.</w:t>
      </w:r>
    </w:p>
    <w:p w:rsidR="001347FF" w:rsidRPr="000D1FBC" w:rsidRDefault="001347FF" w:rsidP="001347FF">
      <w:pPr>
        <w:ind w:firstLine="709"/>
        <w:rPr>
          <w:lang w:val="uk-UA"/>
        </w:rPr>
      </w:pPr>
    </w:p>
    <w:p w:rsidR="001347FF" w:rsidRPr="00BA343F" w:rsidRDefault="001347FF" w:rsidP="001347FF">
      <w:pPr>
        <w:ind w:firstLine="709"/>
        <w:jc w:val="both"/>
        <w:rPr>
          <w:lang w:val="uk-UA"/>
        </w:rPr>
      </w:pPr>
      <w:r w:rsidRPr="00BA343F">
        <w:rPr>
          <w:lang w:val="uk-UA"/>
        </w:rPr>
        <w:t>Порівняно з минулим роком кількість учасників зовнішнього незалежного оцінювання збільшилася на 4 536 осіб. Це зумовлено тим, що в поточному році учні (слухачі, студенти) закладів професійної (професійно-технічної) та вищої освіти, які в 2018 році здобули повну загальну середню освіту, уперше проходили державну підсумкову атестацію з української мови і літератури (українська мова) у формі зовнішнього незалежного оцінювання.</w:t>
      </w:r>
    </w:p>
    <w:p w:rsidR="001347FF" w:rsidRDefault="001347FF" w:rsidP="001347FF">
      <w:pPr>
        <w:ind w:firstLine="709"/>
        <w:jc w:val="both"/>
        <w:rPr>
          <w:lang w:val="uk-UA"/>
        </w:rPr>
      </w:pPr>
      <w:r w:rsidRPr="00D34069">
        <w:rPr>
          <w:lang w:val="uk-UA"/>
        </w:rPr>
        <w:t xml:space="preserve">Розподіл випускників </w:t>
      </w:r>
      <w:r>
        <w:rPr>
          <w:lang w:val="uk-UA"/>
        </w:rPr>
        <w:t xml:space="preserve">закладів </w:t>
      </w:r>
      <w:r w:rsidRPr="00D34069">
        <w:rPr>
          <w:lang w:val="uk-UA"/>
        </w:rPr>
        <w:t>загально</w:t>
      </w:r>
      <w:r>
        <w:rPr>
          <w:lang w:val="uk-UA"/>
        </w:rPr>
        <w:t>ї середньої освіти, закладів професійної освіти,</w:t>
      </w:r>
      <w:r w:rsidRPr="00D34069">
        <w:rPr>
          <w:lang w:val="uk-UA"/>
        </w:rPr>
        <w:t xml:space="preserve"> </w:t>
      </w:r>
      <w:r>
        <w:rPr>
          <w:lang w:val="uk-UA"/>
        </w:rPr>
        <w:t>закладів вищої освіти для участі в основній сесії зовнішнього незалежного оцінювання</w:t>
      </w:r>
      <w:r w:rsidRPr="00D34069">
        <w:rPr>
          <w:lang w:val="uk-UA"/>
        </w:rPr>
        <w:t>:</w:t>
      </w:r>
    </w:p>
    <w:p w:rsidR="001347FF" w:rsidRPr="00BA343F" w:rsidRDefault="001347FF" w:rsidP="001347FF">
      <w:pPr>
        <w:ind w:firstLine="709"/>
        <w:jc w:val="right"/>
        <w:rPr>
          <w:i/>
          <w:lang w:val="uk-UA"/>
        </w:rPr>
      </w:pPr>
      <w:r w:rsidRPr="00BA343F">
        <w:rPr>
          <w:i/>
          <w:lang w:val="uk-UA"/>
        </w:rPr>
        <w:t>Діаграма 1</w:t>
      </w:r>
    </w:p>
    <w:p w:rsidR="001347FF" w:rsidRPr="00FC536D" w:rsidRDefault="001347FF" w:rsidP="001347FF">
      <w:pPr>
        <w:jc w:val="both"/>
        <w:rPr>
          <w:b/>
          <w:sz w:val="28"/>
          <w:szCs w:val="28"/>
          <w:lang w:val="uk-UA"/>
        </w:rPr>
      </w:pPr>
      <w:r>
        <w:rPr>
          <w:noProof/>
          <w:lang w:val="uk-UA" w:eastAsia="uk-UA"/>
        </w:rPr>
        <w:lastRenderedPageBreak/>
        <w:drawing>
          <wp:inline distT="0" distB="0" distL="0" distR="0">
            <wp:extent cx="5943600" cy="3714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3600" cy="3714750"/>
                    </a:xfrm>
                    <a:prstGeom prst="rect">
                      <a:avLst/>
                    </a:prstGeom>
                    <a:noFill/>
                    <a:ln w="9525">
                      <a:noFill/>
                      <a:miter lim="800000"/>
                      <a:headEnd/>
                      <a:tailEnd/>
                    </a:ln>
                  </pic:spPr>
                </pic:pic>
              </a:graphicData>
            </a:graphic>
          </wp:inline>
        </w:drawing>
      </w:r>
    </w:p>
    <w:p w:rsidR="001347FF" w:rsidRDefault="001347FF" w:rsidP="001347FF">
      <w:pPr>
        <w:jc w:val="both"/>
        <w:rPr>
          <w:b/>
          <w:lang w:val="uk-UA"/>
        </w:rPr>
      </w:pPr>
    </w:p>
    <w:p w:rsidR="001347FF" w:rsidRPr="00827CEC" w:rsidRDefault="001347FF" w:rsidP="001347FF">
      <w:pPr>
        <w:ind w:firstLine="709"/>
        <w:jc w:val="both"/>
        <w:rPr>
          <w:lang w:val="uk-UA"/>
        </w:rPr>
      </w:pPr>
      <w:r w:rsidRPr="00827CEC">
        <w:rPr>
          <w:lang w:val="uk-UA"/>
        </w:rPr>
        <w:t xml:space="preserve">Розподіл випускників закладів </w:t>
      </w:r>
      <w:r>
        <w:rPr>
          <w:lang w:val="uk-UA"/>
        </w:rPr>
        <w:t xml:space="preserve">загальної середньої освіти </w:t>
      </w:r>
      <w:r w:rsidRPr="00827CEC">
        <w:rPr>
          <w:lang w:val="uk-UA"/>
        </w:rPr>
        <w:t>області за навчальними предметами, обраними як державна підсумкова атестація подано на діаграмі 1.</w:t>
      </w:r>
    </w:p>
    <w:p w:rsidR="001347FF" w:rsidRPr="00827CEC" w:rsidRDefault="001347FF" w:rsidP="001347FF">
      <w:pPr>
        <w:ind w:firstLine="709"/>
        <w:jc w:val="right"/>
        <w:rPr>
          <w:i/>
          <w:lang w:val="uk-UA"/>
        </w:rPr>
      </w:pPr>
      <w:r w:rsidRPr="00827CEC">
        <w:rPr>
          <w:i/>
          <w:lang w:val="uk-UA"/>
        </w:rPr>
        <w:t xml:space="preserve">Діаграма </w:t>
      </w:r>
      <w:r>
        <w:rPr>
          <w:i/>
          <w:lang w:val="uk-UA"/>
        </w:rPr>
        <w:t>2</w:t>
      </w:r>
    </w:p>
    <w:p w:rsidR="001347FF" w:rsidRPr="00B26D53" w:rsidRDefault="001347FF" w:rsidP="001347FF">
      <w:pPr>
        <w:jc w:val="both"/>
        <w:rPr>
          <w:b/>
          <w:lang w:val="uk-UA"/>
        </w:rPr>
      </w:pPr>
      <w:r>
        <w:rPr>
          <w:noProof/>
          <w:lang w:val="uk-UA" w:eastAsia="uk-UA"/>
        </w:rPr>
        <w:drawing>
          <wp:inline distT="0" distB="0" distL="0" distR="0">
            <wp:extent cx="5934075" cy="3257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34075" cy="3257550"/>
                    </a:xfrm>
                    <a:prstGeom prst="rect">
                      <a:avLst/>
                    </a:prstGeom>
                    <a:noFill/>
                    <a:ln w="9525">
                      <a:noFill/>
                      <a:miter lim="800000"/>
                      <a:headEnd/>
                      <a:tailEnd/>
                    </a:ln>
                  </pic:spPr>
                </pic:pic>
              </a:graphicData>
            </a:graphic>
          </wp:inline>
        </w:drawing>
      </w:r>
    </w:p>
    <w:p w:rsidR="001347FF" w:rsidRPr="00797211" w:rsidRDefault="001347FF" w:rsidP="001347FF">
      <w:pPr>
        <w:jc w:val="both"/>
        <w:rPr>
          <w:sz w:val="28"/>
          <w:szCs w:val="28"/>
          <w:lang w:val="uk-UA"/>
        </w:rPr>
      </w:pPr>
    </w:p>
    <w:p w:rsidR="001347FF" w:rsidRPr="001347FF" w:rsidRDefault="001347FF" w:rsidP="001347FF">
      <w:pPr>
        <w:jc w:val="both"/>
        <w:rPr>
          <w:b/>
          <w:lang w:val="uk-UA"/>
        </w:rPr>
      </w:pPr>
      <w:r w:rsidRPr="00D34069">
        <w:rPr>
          <w:b/>
          <w:lang w:val="uk-UA"/>
        </w:rPr>
        <w:t>6</w:t>
      </w:r>
      <w:r w:rsidRPr="001347FF">
        <w:rPr>
          <w:b/>
          <w:lang w:val="uk-UA"/>
        </w:rPr>
        <w:t xml:space="preserve">. Проведення зовнішнього незалежного оцінювання </w:t>
      </w:r>
    </w:p>
    <w:p w:rsidR="001347FF" w:rsidRDefault="001347FF" w:rsidP="001347FF">
      <w:pPr>
        <w:ind w:firstLine="709"/>
        <w:jc w:val="both"/>
        <w:rPr>
          <w:lang w:val="uk-UA"/>
        </w:rPr>
      </w:pPr>
      <w:r w:rsidRPr="001347FF">
        <w:rPr>
          <w:lang w:val="uk-UA"/>
        </w:rPr>
        <w:t>Зовнішнє незалежне оцінювання результатів навчання, здобутих на основі повної загальної середньої освіти, у 201</w:t>
      </w:r>
      <w:r>
        <w:rPr>
          <w:lang w:val="uk-UA"/>
        </w:rPr>
        <w:t>8</w:t>
      </w:r>
      <w:r w:rsidRPr="001347FF">
        <w:rPr>
          <w:lang w:val="uk-UA"/>
        </w:rPr>
        <w:t xml:space="preserve"> році проводилося з 1</w:t>
      </w:r>
      <w:r>
        <w:rPr>
          <w:lang w:val="uk-UA"/>
        </w:rPr>
        <w:t>1</w:t>
      </w:r>
      <w:r w:rsidRPr="001347FF">
        <w:rPr>
          <w:lang w:val="uk-UA"/>
        </w:rPr>
        <w:t xml:space="preserve">-ти навчальних предметів: української мови і літератури, історії України, математики, біології, географії, фізики, хімії, англійської, іспанської, німецької та французької мов. </w:t>
      </w:r>
    </w:p>
    <w:p w:rsidR="001347FF" w:rsidRPr="00A40765" w:rsidRDefault="001347FF" w:rsidP="001347FF">
      <w:pPr>
        <w:ind w:firstLine="709"/>
        <w:jc w:val="both"/>
        <w:rPr>
          <w:lang w:val="uk-UA"/>
        </w:rPr>
      </w:pPr>
      <w:r w:rsidRPr="00A40765">
        <w:rPr>
          <w:lang w:val="uk-UA"/>
        </w:rPr>
        <w:t xml:space="preserve">Уперше у формі зовнішнього незалежного оцінювання державну підсумкову </w:t>
      </w:r>
      <w:r>
        <w:rPr>
          <w:lang w:val="uk-UA"/>
        </w:rPr>
        <w:t xml:space="preserve">атестацію з </w:t>
      </w:r>
      <w:r w:rsidRPr="00A40765">
        <w:rPr>
          <w:lang w:val="uk-UA"/>
        </w:rPr>
        <w:t>української мови і літератури (української мови) складали учні (слухачі, студенти) закладів професійної (професійно-технічної) та вищої освіти, які в поточному навчальному році здобули повну загальну середню освіту.</w:t>
      </w:r>
    </w:p>
    <w:p w:rsidR="001347FF" w:rsidRPr="00D34069" w:rsidRDefault="001347FF" w:rsidP="001347FF">
      <w:pPr>
        <w:ind w:firstLine="709"/>
        <w:jc w:val="both"/>
      </w:pPr>
      <w:proofErr w:type="spellStart"/>
      <w:r w:rsidRPr="00D34069">
        <w:lastRenderedPageBreak/>
        <w:t>Цього</w:t>
      </w:r>
      <w:proofErr w:type="spellEnd"/>
      <w:r w:rsidRPr="00D34069">
        <w:t xml:space="preserve"> року </w:t>
      </w:r>
      <w:proofErr w:type="spellStart"/>
      <w:r w:rsidRPr="00D34069">
        <w:t>основна</w:t>
      </w:r>
      <w:proofErr w:type="spellEnd"/>
      <w:r w:rsidRPr="00D34069">
        <w:t xml:space="preserve"> </w:t>
      </w:r>
      <w:proofErr w:type="spellStart"/>
      <w:r w:rsidRPr="00D34069">
        <w:t>сесія</w:t>
      </w:r>
      <w:proofErr w:type="spellEnd"/>
      <w:r w:rsidRPr="00D34069">
        <w:t xml:space="preserve"> </w:t>
      </w:r>
      <w:proofErr w:type="spellStart"/>
      <w:r w:rsidRPr="00D34069">
        <w:t>зовнішнього</w:t>
      </w:r>
      <w:proofErr w:type="spellEnd"/>
      <w:r w:rsidRPr="00D34069">
        <w:t xml:space="preserve"> </w:t>
      </w:r>
      <w:proofErr w:type="spellStart"/>
      <w:r w:rsidRPr="00D34069">
        <w:t>незалежного</w:t>
      </w:r>
      <w:proofErr w:type="spellEnd"/>
      <w:r w:rsidRPr="00D34069">
        <w:t xml:space="preserve"> </w:t>
      </w:r>
      <w:proofErr w:type="spellStart"/>
      <w:r w:rsidRPr="00D34069">
        <w:t>оцінювання</w:t>
      </w:r>
      <w:proofErr w:type="spellEnd"/>
      <w:r w:rsidRPr="00D34069">
        <w:t xml:space="preserve"> </w:t>
      </w:r>
      <w:proofErr w:type="spellStart"/>
      <w:r w:rsidRPr="00D34069">
        <w:t>розпочалася</w:t>
      </w:r>
      <w:proofErr w:type="spellEnd"/>
      <w:r w:rsidRPr="00D34069">
        <w:t xml:space="preserve"> 2</w:t>
      </w:r>
      <w:proofErr w:type="spellStart"/>
      <w:r>
        <w:rPr>
          <w:lang w:val="uk-UA"/>
        </w:rPr>
        <w:t>2</w:t>
      </w:r>
      <w:proofErr w:type="spellEnd"/>
      <w:r w:rsidRPr="00D34069">
        <w:t xml:space="preserve"> </w:t>
      </w:r>
      <w:proofErr w:type="spellStart"/>
      <w:r w:rsidRPr="00D34069">
        <w:t>травня</w:t>
      </w:r>
      <w:proofErr w:type="spellEnd"/>
      <w:r>
        <w:rPr>
          <w:lang w:val="uk-UA"/>
        </w:rPr>
        <w:t xml:space="preserve"> та тривала до 13 червня</w:t>
      </w:r>
      <w:r w:rsidRPr="00D34069">
        <w:t xml:space="preserve">. </w:t>
      </w:r>
    </w:p>
    <w:p w:rsidR="001347FF" w:rsidRPr="00D34069" w:rsidRDefault="001347FF" w:rsidP="001347FF">
      <w:pPr>
        <w:ind w:firstLine="709"/>
        <w:jc w:val="both"/>
        <w:rPr>
          <w:lang w:val="uk-UA"/>
        </w:rPr>
      </w:pPr>
      <w:proofErr w:type="gramStart"/>
      <w:r w:rsidRPr="00D34069">
        <w:t xml:space="preserve">Для </w:t>
      </w:r>
      <w:proofErr w:type="spellStart"/>
      <w:r w:rsidRPr="00D34069">
        <w:t>інформування</w:t>
      </w:r>
      <w:proofErr w:type="spellEnd"/>
      <w:r w:rsidRPr="00D34069">
        <w:t xml:space="preserve"> </w:t>
      </w:r>
      <w:proofErr w:type="spellStart"/>
      <w:r w:rsidRPr="00D34069">
        <w:t>осіб</w:t>
      </w:r>
      <w:proofErr w:type="spellEnd"/>
      <w:r w:rsidRPr="00D34069">
        <w:t xml:space="preserve"> про </w:t>
      </w:r>
      <w:proofErr w:type="spellStart"/>
      <w:r w:rsidRPr="00D34069">
        <w:t>місце</w:t>
      </w:r>
      <w:proofErr w:type="spellEnd"/>
      <w:r w:rsidRPr="00D34069">
        <w:t xml:space="preserve">, дату та час </w:t>
      </w:r>
      <w:proofErr w:type="spellStart"/>
      <w:r w:rsidRPr="00D34069">
        <w:t>проведення</w:t>
      </w:r>
      <w:proofErr w:type="spellEnd"/>
      <w:r w:rsidRPr="00D34069">
        <w:t xml:space="preserve"> </w:t>
      </w:r>
      <w:proofErr w:type="spellStart"/>
      <w:r w:rsidRPr="00D34069">
        <w:t>зовнішнього</w:t>
      </w:r>
      <w:proofErr w:type="spellEnd"/>
      <w:r w:rsidRPr="00D34069">
        <w:t xml:space="preserve"> </w:t>
      </w:r>
      <w:proofErr w:type="spellStart"/>
      <w:r w:rsidRPr="00D34069">
        <w:t>незалежного</w:t>
      </w:r>
      <w:proofErr w:type="spellEnd"/>
      <w:r w:rsidRPr="00D34069">
        <w:t xml:space="preserve"> </w:t>
      </w:r>
      <w:proofErr w:type="spellStart"/>
      <w:r w:rsidRPr="00D34069">
        <w:t>оцінювання</w:t>
      </w:r>
      <w:proofErr w:type="spellEnd"/>
      <w:r w:rsidRPr="00D34069">
        <w:t xml:space="preserve">, а </w:t>
      </w:r>
      <w:proofErr w:type="spellStart"/>
      <w:r w:rsidRPr="00D34069">
        <w:t>також</w:t>
      </w:r>
      <w:proofErr w:type="spellEnd"/>
      <w:r w:rsidRPr="00D34069">
        <w:t xml:space="preserve"> </w:t>
      </w:r>
      <w:proofErr w:type="spellStart"/>
      <w:r w:rsidRPr="00D34069">
        <w:t>ознайомлення</w:t>
      </w:r>
      <w:proofErr w:type="spellEnd"/>
      <w:r w:rsidRPr="00D34069">
        <w:t xml:space="preserve"> </w:t>
      </w:r>
      <w:proofErr w:type="spellStart"/>
      <w:r w:rsidRPr="00D34069">
        <w:t>з</w:t>
      </w:r>
      <w:proofErr w:type="spellEnd"/>
      <w:r w:rsidRPr="00D34069">
        <w:t xml:space="preserve"> </w:t>
      </w:r>
      <w:proofErr w:type="spellStart"/>
      <w:r w:rsidRPr="00D34069">
        <w:t>переліком</w:t>
      </w:r>
      <w:proofErr w:type="spellEnd"/>
      <w:r w:rsidRPr="00D34069">
        <w:t xml:space="preserve"> </w:t>
      </w:r>
      <w:proofErr w:type="spellStart"/>
      <w:r w:rsidRPr="00D34069">
        <w:t>документів</w:t>
      </w:r>
      <w:proofErr w:type="spellEnd"/>
      <w:r w:rsidRPr="00D34069">
        <w:t xml:space="preserve">, </w:t>
      </w:r>
      <w:proofErr w:type="spellStart"/>
      <w:r w:rsidRPr="00D34069">
        <w:t>із</w:t>
      </w:r>
      <w:proofErr w:type="spellEnd"/>
      <w:r w:rsidRPr="00D34069">
        <w:rPr>
          <w:lang w:val="uk-UA"/>
        </w:rPr>
        <w:t xml:space="preserve"> </w:t>
      </w:r>
      <w:proofErr w:type="spellStart"/>
      <w:r w:rsidRPr="00D34069">
        <w:t>якими</w:t>
      </w:r>
      <w:proofErr w:type="spellEnd"/>
      <w:r w:rsidRPr="00D34069">
        <w:t xml:space="preserve"> </w:t>
      </w:r>
      <w:proofErr w:type="spellStart"/>
      <w:r w:rsidRPr="00D34069">
        <w:t>потрібно</w:t>
      </w:r>
      <w:proofErr w:type="spellEnd"/>
      <w:r w:rsidRPr="00D34069">
        <w:t xml:space="preserve"> </w:t>
      </w:r>
      <w:proofErr w:type="spellStart"/>
      <w:r w:rsidRPr="00D34069">
        <w:t>з’явитися</w:t>
      </w:r>
      <w:proofErr w:type="spellEnd"/>
      <w:r w:rsidRPr="00D34069">
        <w:t xml:space="preserve"> до пункту </w:t>
      </w:r>
      <w:proofErr w:type="spellStart"/>
      <w:r w:rsidRPr="00D34069">
        <w:t>проведення</w:t>
      </w:r>
      <w:proofErr w:type="spellEnd"/>
      <w:r w:rsidRPr="00D34069">
        <w:t xml:space="preserve"> </w:t>
      </w:r>
      <w:proofErr w:type="spellStart"/>
      <w:r w:rsidRPr="00D34069">
        <w:t>зовнішнього</w:t>
      </w:r>
      <w:proofErr w:type="spellEnd"/>
      <w:r w:rsidRPr="00D34069">
        <w:t xml:space="preserve"> </w:t>
      </w:r>
      <w:proofErr w:type="spellStart"/>
      <w:r w:rsidRPr="00D34069">
        <w:t>незалежного</w:t>
      </w:r>
      <w:proofErr w:type="spellEnd"/>
      <w:r w:rsidRPr="00D34069">
        <w:t xml:space="preserve"> </w:t>
      </w:r>
      <w:proofErr w:type="spellStart"/>
      <w:r w:rsidRPr="00D34069">
        <w:t>оцінювання</w:t>
      </w:r>
      <w:proofErr w:type="spellEnd"/>
      <w:r w:rsidRPr="00D34069">
        <w:t xml:space="preserve">, на </w:t>
      </w:r>
      <w:proofErr w:type="spellStart"/>
      <w:r w:rsidRPr="00D34069">
        <w:t>інформаційних</w:t>
      </w:r>
      <w:proofErr w:type="spellEnd"/>
      <w:r w:rsidRPr="00D34069">
        <w:t xml:space="preserve"> </w:t>
      </w:r>
      <w:proofErr w:type="spellStart"/>
      <w:r w:rsidRPr="00D34069">
        <w:t>сторінках</w:t>
      </w:r>
      <w:proofErr w:type="spellEnd"/>
      <w:r w:rsidRPr="00D34069">
        <w:t xml:space="preserve"> </w:t>
      </w:r>
      <w:proofErr w:type="spellStart"/>
      <w:r w:rsidRPr="00D34069">
        <w:t>учасників</w:t>
      </w:r>
      <w:proofErr w:type="spellEnd"/>
      <w:r w:rsidRPr="00D34069">
        <w:t xml:space="preserve"> </w:t>
      </w:r>
      <w:r>
        <w:rPr>
          <w:lang w:val="uk-UA"/>
        </w:rPr>
        <w:t>30</w:t>
      </w:r>
      <w:r w:rsidRPr="00D34069">
        <w:t xml:space="preserve"> </w:t>
      </w:r>
      <w:proofErr w:type="spellStart"/>
      <w:r w:rsidRPr="00D34069">
        <w:t>квітня</w:t>
      </w:r>
      <w:proofErr w:type="spellEnd"/>
      <w:r w:rsidRPr="00D34069">
        <w:t xml:space="preserve"> </w:t>
      </w:r>
      <w:proofErr w:type="spellStart"/>
      <w:r w:rsidRPr="00D34069">
        <w:t>були</w:t>
      </w:r>
      <w:proofErr w:type="spellEnd"/>
      <w:r w:rsidRPr="00D34069">
        <w:t xml:space="preserve"> </w:t>
      </w:r>
      <w:proofErr w:type="spellStart"/>
      <w:r w:rsidRPr="00D34069">
        <w:t>розміщені</w:t>
      </w:r>
      <w:proofErr w:type="spellEnd"/>
      <w:r w:rsidRPr="00D34069">
        <w:t xml:space="preserve"> </w:t>
      </w:r>
      <w:proofErr w:type="spellStart"/>
      <w:r w:rsidRPr="00D34069">
        <w:t>запрошення-перепустки</w:t>
      </w:r>
      <w:proofErr w:type="spellEnd"/>
      <w:r w:rsidRPr="00D34069">
        <w:t xml:space="preserve"> для </w:t>
      </w:r>
      <w:proofErr w:type="spellStart"/>
      <w:r w:rsidRPr="00D34069">
        <w:t>участі</w:t>
      </w:r>
      <w:proofErr w:type="spellEnd"/>
      <w:r w:rsidRPr="00D34069">
        <w:t xml:space="preserve"> в </w:t>
      </w:r>
      <w:proofErr w:type="spellStart"/>
      <w:r w:rsidRPr="00D34069">
        <w:t>зовнішньому</w:t>
      </w:r>
      <w:proofErr w:type="spellEnd"/>
      <w:r w:rsidRPr="00D34069">
        <w:t xml:space="preserve"> </w:t>
      </w:r>
      <w:proofErr w:type="spellStart"/>
      <w:r w:rsidRPr="00D34069">
        <w:t>незалежному</w:t>
      </w:r>
      <w:proofErr w:type="spellEnd"/>
      <w:r w:rsidRPr="00D34069">
        <w:t xml:space="preserve"> </w:t>
      </w:r>
      <w:proofErr w:type="spellStart"/>
      <w:r w:rsidRPr="00D34069">
        <w:t>оцінюванн</w:t>
      </w:r>
      <w:proofErr w:type="gramEnd"/>
      <w:r w:rsidRPr="00D34069">
        <w:t>і</w:t>
      </w:r>
      <w:proofErr w:type="spellEnd"/>
      <w:r w:rsidRPr="00D34069">
        <w:t xml:space="preserve">. </w:t>
      </w:r>
      <w:proofErr w:type="spellStart"/>
      <w:proofErr w:type="gramStart"/>
      <w:r w:rsidRPr="00D34069">
        <w:t>П</w:t>
      </w:r>
      <w:proofErr w:type="gramEnd"/>
      <w:r w:rsidRPr="00D34069">
        <w:t>ід</w:t>
      </w:r>
      <w:proofErr w:type="spellEnd"/>
      <w:r w:rsidRPr="00D34069">
        <w:t xml:space="preserve"> час </w:t>
      </w:r>
      <w:proofErr w:type="spellStart"/>
      <w:r w:rsidRPr="00D34069">
        <w:t>основної</w:t>
      </w:r>
      <w:proofErr w:type="spellEnd"/>
      <w:r w:rsidRPr="00D34069">
        <w:t xml:space="preserve"> </w:t>
      </w:r>
      <w:proofErr w:type="spellStart"/>
      <w:r w:rsidRPr="00D34069">
        <w:t>сесії</w:t>
      </w:r>
      <w:proofErr w:type="spellEnd"/>
      <w:r w:rsidRPr="00D34069">
        <w:t xml:space="preserve"> </w:t>
      </w:r>
      <w:proofErr w:type="spellStart"/>
      <w:r w:rsidRPr="00D34069">
        <w:t>зовнішнє</w:t>
      </w:r>
      <w:proofErr w:type="spellEnd"/>
      <w:r w:rsidRPr="00D34069">
        <w:t xml:space="preserve"> </w:t>
      </w:r>
      <w:proofErr w:type="spellStart"/>
      <w:r w:rsidRPr="00D34069">
        <w:t>незалежне</w:t>
      </w:r>
      <w:proofErr w:type="spellEnd"/>
      <w:r w:rsidRPr="00D34069">
        <w:t xml:space="preserve"> </w:t>
      </w:r>
      <w:proofErr w:type="spellStart"/>
      <w:r w:rsidRPr="00D34069">
        <w:t>оцінювання</w:t>
      </w:r>
      <w:proofErr w:type="spellEnd"/>
      <w:r w:rsidRPr="00D34069">
        <w:t xml:space="preserve"> </w:t>
      </w:r>
      <w:proofErr w:type="spellStart"/>
      <w:r w:rsidRPr="00D34069">
        <w:t>з</w:t>
      </w:r>
      <w:proofErr w:type="spellEnd"/>
      <w:r w:rsidRPr="00D34069">
        <w:t xml:space="preserve"> </w:t>
      </w:r>
      <w:proofErr w:type="spellStart"/>
      <w:r w:rsidRPr="00D34069">
        <w:t>української</w:t>
      </w:r>
      <w:proofErr w:type="spellEnd"/>
      <w:r w:rsidRPr="00D34069">
        <w:t xml:space="preserve"> </w:t>
      </w:r>
      <w:proofErr w:type="spellStart"/>
      <w:r w:rsidRPr="00D34069">
        <w:t>мови</w:t>
      </w:r>
      <w:proofErr w:type="spellEnd"/>
      <w:r w:rsidRPr="00D34069">
        <w:t xml:space="preserve"> </w:t>
      </w:r>
      <w:proofErr w:type="spellStart"/>
      <w:r w:rsidRPr="00D34069">
        <w:t>і</w:t>
      </w:r>
      <w:proofErr w:type="spellEnd"/>
      <w:r w:rsidRPr="00D34069">
        <w:t xml:space="preserve"> </w:t>
      </w:r>
      <w:proofErr w:type="spellStart"/>
      <w:r w:rsidRPr="00D34069">
        <w:t>літератури</w:t>
      </w:r>
      <w:proofErr w:type="spellEnd"/>
      <w:r w:rsidRPr="00D34069">
        <w:t xml:space="preserve"> </w:t>
      </w:r>
      <w:proofErr w:type="spellStart"/>
      <w:r w:rsidRPr="00D34069">
        <w:t>було</w:t>
      </w:r>
      <w:proofErr w:type="spellEnd"/>
      <w:r w:rsidRPr="00D34069">
        <w:t xml:space="preserve"> </w:t>
      </w:r>
      <w:proofErr w:type="spellStart"/>
      <w:r w:rsidRPr="00D34069">
        <w:t>організовано</w:t>
      </w:r>
      <w:proofErr w:type="spellEnd"/>
      <w:r w:rsidRPr="00D34069">
        <w:t xml:space="preserve"> в </w:t>
      </w:r>
      <w:r>
        <w:rPr>
          <w:lang w:val="uk-UA"/>
        </w:rPr>
        <w:t>39</w:t>
      </w:r>
      <w:r w:rsidRPr="00D34069">
        <w:t xml:space="preserve"> пункт</w:t>
      </w:r>
      <w:r w:rsidRPr="00D34069">
        <w:rPr>
          <w:lang w:val="uk-UA"/>
        </w:rPr>
        <w:t>ах</w:t>
      </w:r>
      <w:r w:rsidRPr="00D34069">
        <w:t xml:space="preserve"> </w:t>
      </w:r>
      <w:proofErr w:type="spellStart"/>
      <w:r w:rsidRPr="00D34069">
        <w:t>проведення</w:t>
      </w:r>
      <w:proofErr w:type="spellEnd"/>
      <w:r w:rsidRPr="00D34069">
        <w:t xml:space="preserve"> </w:t>
      </w:r>
      <w:proofErr w:type="spellStart"/>
      <w:r w:rsidRPr="00D34069">
        <w:t>зовнішнього</w:t>
      </w:r>
      <w:proofErr w:type="spellEnd"/>
      <w:r w:rsidRPr="00D34069">
        <w:t xml:space="preserve"> </w:t>
      </w:r>
      <w:proofErr w:type="spellStart"/>
      <w:r w:rsidRPr="00D34069">
        <w:t>незалежного</w:t>
      </w:r>
      <w:proofErr w:type="spellEnd"/>
      <w:r w:rsidRPr="00D34069">
        <w:t xml:space="preserve"> </w:t>
      </w:r>
      <w:proofErr w:type="spellStart"/>
      <w:r w:rsidRPr="00D34069">
        <w:t>оцінювання</w:t>
      </w:r>
      <w:proofErr w:type="spellEnd"/>
      <w:r w:rsidRPr="00D34069">
        <w:t xml:space="preserve">, математики – </w:t>
      </w:r>
      <w:r>
        <w:rPr>
          <w:lang w:val="uk-UA"/>
        </w:rPr>
        <w:t>9</w:t>
      </w:r>
      <w:r w:rsidRPr="00D34069">
        <w:t xml:space="preserve">, </w:t>
      </w:r>
      <w:proofErr w:type="spellStart"/>
      <w:r w:rsidRPr="00D34069">
        <w:t>історії</w:t>
      </w:r>
      <w:proofErr w:type="spellEnd"/>
      <w:r w:rsidRPr="00D34069">
        <w:t xml:space="preserve"> </w:t>
      </w:r>
      <w:proofErr w:type="spellStart"/>
      <w:r w:rsidRPr="00D34069">
        <w:t>України</w:t>
      </w:r>
      <w:proofErr w:type="spellEnd"/>
      <w:r w:rsidRPr="00D34069">
        <w:t xml:space="preserve"> – </w:t>
      </w:r>
      <w:r>
        <w:rPr>
          <w:lang w:val="uk-UA"/>
        </w:rPr>
        <w:t>18</w:t>
      </w:r>
      <w:r w:rsidRPr="00D34069">
        <w:t xml:space="preserve">, </w:t>
      </w:r>
      <w:proofErr w:type="spellStart"/>
      <w:r w:rsidRPr="00D34069">
        <w:t>біології</w:t>
      </w:r>
      <w:proofErr w:type="spellEnd"/>
      <w:r w:rsidRPr="00D34069">
        <w:t xml:space="preserve"> – </w:t>
      </w:r>
      <w:r>
        <w:rPr>
          <w:lang w:val="uk-UA"/>
        </w:rPr>
        <w:t>7</w:t>
      </w:r>
      <w:r w:rsidRPr="00D34069">
        <w:t xml:space="preserve">, </w:t>
      </w:r>
      <w:proofErr w:type="spellStart"/>
      <w:r w:rsidRPr="00D34069">
        <w:t>фізики</w:t>
      </w:r>
      <w:proofErr w:type="spellEnd"/>
      <w:r w:rsidRPr="00D34069">
        <w:t xml:space="preserve"> – </w:t>
      </w:r>
      <w:r w:rsidRPr="00D34069">
        <w:rPr>
          <w:lang w:val="uk-UA"/>
        </w:rPr>
        <w:t>2</w:t>
      </w:r>
      <w:r w:rsidRPr="00D34069">
        <w:t xml:space="preserve">, </w:t>
      </w:r>
      <w:proofErr w:type="spellStart"/>
      <w:r w:rsidRPr="00D34069">
        <w:t>географії</w:t>
      </w:r>
      <w:proofErr w:type="spellEnd"/>
      <w:r w:rsidRPr="00D34069">
        <w:t xml:space="preserve"> – </w:t>
      </w:r>
      <w:r w:rsidRPr="00D34069">
        <w:rPr>
          <w:lang w:val="uk-UA"/>
        </w:rPr>
        <w:t>1</w:t>
      </w:r>
      <w:r>
        <w:rPr>
          <w:lang w:val="uk-UA"/>
        </w:rPr>
        <w:t>0</w:t>
      </w:r>
      <w:r w:rsidRPr="00D34069">
        <w:t xml:space="preserve">, </w:t>
      </w:r>
      <w:proofErr w:type="spellStart"/>
      <w:r w:rsidRPr="00D34069">
        <w:t>хімії</w:t>
      </w:r>
      <w:proofErr w:type="spellEnd"/>
      <w:r w:rsidRPr="00D34069">
        <w:t xml:space="preserve"> – </w:t>
      </w:r>
      <w:r w:rsidRPr="00D34069">
        <w:rPr>
          <w:lang w:val="uk-UA"/>
        </w:rPr>
        <w:t>3</w:t>
      </w:r>
      <w:r w:rsidRPr="00D34069">
        <w:t xml:space="preserve">, </w:t>
      </w:r>
      <w:proofErr w:type="spellStart"/>
      <w:r w:rsidRPr="00D34069">
        <w:t>англійської</w:t>
      </w:r>
      <w:proofErr w:type="spellEnd"/>
      <w:r w:rsidRPr="00D34069">
        <w:t xml:space="preserve"> </w:t>
      </w:r>
      <w:proofErr w:type="spellStart"/>
      <w:r w:rsidRPr="00D34069">
        <w:t>мови</w:t>
      </w:r>
      <w:proofErr w:type="spellEnd"/>
      <w:r w:rsidRPr="00D34069">
        <w:t xml:space="preserve"> – </w:t>
      </w:r>
      <w:r w:rsidRPr="00D34069">
        <w:rPr>
          <w:lang w:val="uk-UA"/>
        </w:rPr>
        <w:t>7</w:t>
      </w:r>
      <w:r w:rsidRPr="00D34069">
        <w:t xml:space="preserve">, </w:t>
      </w:r>
      <w:proofErr w:type="spellStart"/>
      <w:r w:rsidRPr="00D34069">
        <w:t>іспанської</w:t>
      </w:r>
      <w:proofErr w:type="spellEnd"/>
      <w:r w:rsidRPr="00D34069">
        <w:t xml:space="preserve">, </w:t>
      </w:r>
      <w:proofErr w:type="spellStart"/>
      <w:r w:rsidRPr="00D34069">
        <w:t>німецької</w:t>
      </w:r>
      <w:proofErr w:type="spellEnd"/>
      <w:r w:rsidRPr="00D34069">
        <w:t xml:space="preserve">, </w:t>
      </w:r>
      <w:proofErr w:type="spellStart"/>
      <w:r w:rsidRPr="00D34069">
        <w:t>французької</w:t>
      </w:r>
      <w:proofErr w:type="spellEnd"/>
      <w:r w:rsidRPr="00D34069">
        <w:t xml:space="preserve"> </w:t>
      </w:r>
      <w:proofErr w:type="spellStart"/>
      <w:r w:rsidRPr="00D34069">
        <w:t>мов</w:t>
      </w:r>
      <w:proofErr w:type="spellEnd"/>
      <w:r w:rsidRPr="00D34069">
        <w:t xml:space="preserve"> – </w:t>
      </w:r>
      <w:r w:rsidRPr="00D34069">
        <w:rPr>
          <w:lang w:val="uk-UA"/>
        </w:rPr>
        <w:t>1.</w:t>
      </w:r>
    </w:p>
    <w:p w:rsidR="001347FF" w:rsidRDefault="001347FF" w:rsidP="001347FF">
      <w:pPr>
        <w:ind w:firstLine="709"/>
        <w:jc w:val="both"/>
        <w:rPr>
          <w:lang w:val="uk-UA"/>
        </w:rPr>
      </w:pPr>
      <w:r w:rsidRPr="00D34069">
        <w:rPr>
          <w:lang w:val="uk-UA"/>
        </w:rPr>
        <w:t>Проведення зовнішнього незалежного оцінювання забезпечували уповноважена особа Українського центру оцінювання якості освіти, відповідальний за пункт проведення зовнішнього незалежного оцінювання, помічник відповідального за пункт проведення зовнішнього незалежного оцінювання, старші інструктори, інструктори та чергові пункту проведення зовнішнього незалежного оцінювання. Відповідальна особа за проведення зовнішнього незалежного оцінювання в окрузі працювала в пунктах у разі прийняття регіональним центром оцінювання якості освіти рішення щодо необхідності її залучення. Всього в області для роботи в пунктах</w:t>
      </w:r>
      <w:r>
        <w:rPr>
          <w:lang w:val="uk-UA"/>
        </w:rPr>
        <w:t xml:space="preserve"> тестування було залучено близько двох тисяч чотириста </w:t>
      </w:r>
      <w:r w:rsidRPr="00D34069">
        <w:rPr>
          <w:lang w:val="uk-UA"/>
        </w:rPr>
        <w:t xml:space="preserve">педагогічних та науково-педагогічних працівників. Зовнішнє незалежне оцінювання проводилося в </w:t>
      </w:r>
      <w:r>
        <w:rPr>
          <w:lang w:val="uk-UA"/>
        </w:rPr>
        <w:t xml:space="preserve">стандартних </w:t>
      </w:r>
      <w:r w:rsidRPr="00D34069">
        <w:rPr>
          <w:lang w:val="uk-UA"/>
        </w:rPr>
        <w:t xml:space="preserve">аудиторіях, розрахованих на 15 робочих місць. </w:t>
      </w:r>
    </w:p>
    <w:p w:rsidR="001347FF" w:rsidRDefault="001347FF" w:rsidP="001347FF">
      <w:pPr>
        <w:ind w:firstLine="709"/>
        <w:jc w:val="both"/>
        <w:rPr>
          <w:lang w:val="uk-UA"/>
        </w:rPr>
      </w:pPr>
      <w:r w:rsidRPr="00FA39F4">
        <w:rPr>
          <w:lang w:val="uk-UA"/>
        </w:rPr>
        <w:t xml:space="preserve">У зв’язку із запровадженням у 2018 році нового формату завдань сертифікаційних робіт зовнішнього незалежного оцінювання з іноземних мов </w:t>
      </w:r>
      <w:r>
        <w:rPr>
          <w:lang w:val="uk-UA"/>
        </w:rPr>
        <w:t xml:space="preserve">в області </w:t>
      </w:r>
      <w:r w:rsidRPr="00FA39F4">
        <w:rPr>
          <w:lang w:val="uk-UA"/>
        </w:rPr>
        <w:t>було здійснено такі підготовчі заходи:</w:t>
      </w:r>
    </w:p>
    <w:p w:rsidR="001347FF" w:rsidRDefault="001347FF" w:rsidP="001347FF">
      <w:pPr>
        <w:ind w:firstLine="709"/>
        <w:jc w:val="both"/>
        <w:rPr>
          <w:lang w:val="uk-UA"/>
        </w:rPr>
      </w:pPr>
      <w:r>
        <w:rPr>
          <w:lang w:val="uk-UA"/>
        </w:rPr>
        <w:t xml:space="preserve">- впродовж 2017-2018 років </w:t>
      </w:r>
      <w:r w:rsidRPr="00FA39F4">
        <w:rPr>
          <w:lang w:val="uk-UA"/>
        </w:rPr>
        <w:t>а</w:t>
      </w:r>
      <w:r w:rsidRPr="001F67A6">
        <w:rPr>
          <w:lang w:val="uk-UA"/>
        </w:rPr>
        <w:t>пробовано завдання частини «Розуміння мови на слух (</w:t>
      </w:r>
      <w:proofErr w:type="spellStart"/>
      <w:r w:rsidRPr="001F67A6">
        <w:rPr>
          <w:lang w:val="uk-UA"/>
        </w:rPr>
        <w:t>аудіювання</w:t>
      </w:r>
      <w:proofErr w:type="spellEnd"/>
      <w:r w:rsidRPr="001F67A6">
        <w:rPr>
          <w:lang w:val="uk-UA"/>
        </w:rPr>
        <w:t>)</w:t>
      </w:r>
      <w:r>
        <w:rPr>
          <w:lang w:val="uk-UA"/>
        </w:rPr>
        <w:t xml:space="preserve"> з англійської, німецької, французької мов</w:t>
      </w:r>
      <w:r w:rsidRPr="001F67A6">
        <w:rPr>
          <w:lang w:val="uk-UA"/>
        </w:rPr>
        <w:t>»</w:t>
      </w:r>
      <w:r>
        <w:rPr>
          <w:lang w:val="uk-UA"/>
        </w:rPr>
        <w:t xml:space="preserve"> серед учнів випускних класів закладів загальної середньої освіти</w:t>
      </w:r>
      <w:r w:rsidRPr="001F67A6">
        <w:rPr>
          <w:lang w:val="uk-UA"/>
        </w:rPr>
        <w:t>;</w:t>
      </w:r>
    </w:p>
    <w:p w:rsidR="001347FF" w:rsidRDefault="001347FF" w:rsidP="001347FF">
      <w:pPr>
        <w:ind w:firstLine="709"/>
        <w:jc w:val="both"/>
        <w:rPr>
          <w:lang w:val="uk-UA"/>
        </w:rPr>
      </w:pPr>
      <w:r w:rsidRPr="001C0898">
        <w:rPr>
          <w:lang w:val="uk-UA"/>
        </w:rPr>
        <w:t>- закуплено за кошти державного та місцевого бюджетів звуковідтворювальні пристрої</w:t>
      </w:r>
      <w:r>
        <w:rPr>
          <w:lang w:val="uk-UA"/>
        </w:rPr>
        <w:t xml:space="preserve"> в кількості 150 одиниць;</w:t>
      </w:r>
    </w:p>
    <w:p w:rsidR="001347FF" w:rsidRDefault="001347FF" w:rsidP="001347FF">
      <w:pPr>
        <w:ind w:firstLine="709"/>
        <w:jc w:val="both"/>
        <w:rPr>
          <w:lang w:val="uk-UA"/>
        </w:rPr>
      </w:pPr>
      <w:r>
        <w:rPr>
          <w:lang w:val="uk-UA"/>
        </w:rPr>
        <w:t>- проведено відповідні інструктажі з персоналом пунктів тестування з використанням звуковідтворювальних засобів, Пам’ятки щодо особливостей підготовки та організації роботи в аудиторії зовнішнього незалежного оцінювання з іноземних мов для забезпечення проведення частини сертифікаційної роботи «Розуміння мови на слух (</w:t>
      </w:r>
      <w:proofErr w:type="spellStart"/>
      <w:r>
        <w:rPr>
          <w:lang w:val="uk-UA"/>
        </w:rPr>
        <w:t>аудіювання</w:t>
      </w:r>
      <w:proofErr w:type="spellEnd"/>
      <w:r>
        <w:rPr>
          <w:lang w:val="uk-UA"/>
        </w:rPr>
        <w:t>)»;</w:t>
      </w:r>
    </w:p>
    <w:p w:rsidR="001347FF" w:rsidRPr="00322BC6" w:rsidRDefault="001347FF" w:rsidP="001347FF">
      <w:pPr>
        <w:ind w:firstLine="709"/>
        <w:jc w:val="both"/>
        <w:rPr>
          <w:b/>
          <w:lang w:val="uk-UA"/>
        </w:rPr>
      </w:pPr>
      <w:r>
        <w:rPr>
          <w:lang w:val="uk-UA"/>
        </w:rPr>
        <w:t>- підготовлено та надіслано лист в у</w:t>
      </w:r>
      <w:r w:rsidRPr="001C0898">
        <w:rPr>
          <w:lang w:val="uk-UA"/>
        </w:rPr>
        <w:t>правління  житлово-комунального господарства та енергозбереження облдержадміністрації</w:t>
      </w:r>
      <w:r>
        <w:rPr>
          <w:lang w:val="uk-UA"/>
        </w:rPr>
        <w:t xml:space="preserve"> щодо забезпечення безперебійного електроживлення в пунктах проведення ЗНО з іноземних мов.</w:t>
      </w:r>
    </w:p>
    <w:p w:rsidR="001347FF" w:rsidRPr="00D34069" w:rsidRDefault="001347FF" w:rsidP="001347FF">
      <w:pPr>
        <w:ind w:firstLine="709"/>
        <w:jc w:val="both"/>
        <w:rPr>
          <w:lang w:val="uk-UA"/>
        </w:rPr>
      </w:pPr>
      <w:proofErr w:type="spellStart"/>
      <w:r w:rsidRPr="00D34069">
        <w:t>Додаткову</w:t>
      </w:r>
      <w:proofErr w:type="spellEnd"/>
      <w:r w:rsidRPr="00D34069">
        <w:t xml:space="preserve"> </w:t>
      </w:r>
      <w:proofErr w:type="spellStart"/>
      <w:r w:rsidRPr="00D34069">
        <w:t>сесію</w:t>
      </w:r>
      <w:proofErr w:type="spellEnd"/>
      <w:r w:rsidRPr="00D34069">
        <w:t xml:space="preserve"> </w:t>
      </w:r>
      <w:proofErr w:type="spellStart"/>
      <w:r w:rsidRPr="00D34069">
        <w:t>зовнішнього</w:t>
      </w:r>
      <w:proofErr w:type="spellEnd"/>
      <w:r w:rsidRPr="00D34069">
        <w:t xml:space="preserve"> </w:t>
      </w:r>
      <w:proofErr w:type="spellStart"/>
      <w:r w:rsidRPr="00D34069">
        <w:t>незалежного</w:t>
      </w:r>
      <w:proofErr w:type="spellEnd"/>
      <w:r w:rsidRPr="00D34069">
        <w:t xml:space="preserve"> </w:t>
      </w:r>
      <w:proofErr w:type="spellStart"/>
      <w:r w:rsidRPr="00D34069">
        <w:t>оцінювання</w:t>
      </w:r>
      <w:proofErr w:type="spellEnd"/>
      <w:r w:rsidRPr="00D34069">
        <w:t xml:space="preserve"> </w:t>
      </w:r>
      <w:proofErr w:type="spellStart"/>
      <w:r w:rsidRPr="00D34069">
        <w:t>було</w:t>
      </w:r>
      <w:proofErr w:type="spellEnd"/>
      <w:r w:rsidRPr="00D34069">
        <w:t xml:space="preserve"> проведено </w:t>
      </w:r>
      <w:proofErr w:type="spellStart"/>
      <w:r w:rsidRPr="00D34069">
        <w:t>впродовж</w:t>
      </w:r>
      <w:proofErr w:type="spellEnd"/>
      <w:r w:rsidRPr="00D34069">
        <w:rPr>
          <w:lang w:val="uk-UA"/>
        </w:rPr>
        <w:t xml:space="preserve"> </w:t>
      </w:r>
      <w:r w:rsidRPr="00D34069">
        <w:t>0</w:t>
      </w:r>
      <w:r>
        <w:rPr>
          <w:lang w:val="uk-UA"/>
        </w:rPr>
        <w:t>2</w:t>
      </w:r>
      <w:r>
        <w:t xml:space="preserve"> – 1</w:t>
      </w:r>
      <w:proofErr w:type="spellStart"/>
      <w:r>
        <w:rPr>
          <w:lang w:val="uk-UA"/>
        </w:rPr>
        <w:t>1</w:t>
      </w:r>
      <w:proofErr w:type="spellEnd"/>
      <w:r w:rsidRPr="00D34069">
        <w:t xml:space="preserve"> </w:t>
      </w:r>
      <w:proofErr w:type="spellStart"/>
      <w:r w:rsidRPr="00D34069">
        <w:t>липня</w:t>
      </w:r>
      <w:proofErr w:type="spellEnd"/>
      <w:r w:rsidRPr="00D34069">
        <w:t>.</w:t>
      </w:r>
      <w:r w:rsidRPr="00D34069">
        <w:rPr>
          <w:lang w:val="uk-UA"/>
        </w:rPr>
        <w:t xml:space="preserve"> Зовнішнє незалежне оцінювання під час додаткової сесії могли пройти особи, які реєструвалися в основний та додатковий періоди реєстрації, а також ті учасники, які під час основної сесії через об’єктивні причини не змогли взяти у ній участь або завершити виконання сертифікаційної роботи. Такі учасники складали тестування в місті Івано-Франківськ.</w:t>
      </w:r>
    </w:p>
    <w:p w:rsidR="001347FF" w:rsidRPr="00D34069" w:rsidRDefault="001347FF" w:rsidP="001347FF">
      <w:pPr>
        <w:ind w:firstLine="709"/>
        <w:jc w:val="both"/>
      </w:pPr>
      <w:r w:rsidRPr="00D34069">
        <w:rPr>
          <w:lang w:val="uk-UA"/>
        </w:rPr>
        <w:t xml:space="preserve">Для участі в додатковій сесії в області було зареєстровано </w:t>
      </w:r>
      <w:r>
        <w:rPr>
          <w:lang w:val="uk-UA"/>
        </w:rPr>
        <w:t>трь</w:t>
      </w:r>
      <w:r w:rsidRPr="00D34069">
        <w:rPr>
          <w:lang w:val="uk-UA"/>
        </w:rPr>
        <w:t>ох учасників з установи виконання покарань – Збаразької виправної колонії №63. Вони складали ЗНО з української мови і літератури, математики</w:t>
      </w:r>
      <w:r>
        <w:rPr>
          <w:lang w:val="uk-UA"/>
        </w:rPr>
        <w:t>, історії України</w:t>
      </w:r>
      <w:r w:rsidRPr="00D34069">
        <w:rPr>
          <w:lang w:val="uk-UA"/>
        </w:rPr>
        <w:t xml:space="preserve"> та</w:t>
      </w:r>
      <w:r>
        <w:rPr>
          <w:lang w:val="uk-UA"/>
        </w:rPr>
        <w:t xml:space="preserve"> географії</w:t>
      </w:r>
      <w:r w:rsidRPr="00D34069">
        <w:rPr>
          <w:lang w:val="uk-UA"/>
        </w:rPr>
        <w:t>.</w:t>
      </w:r>
    </w:p>
    <w:p w:rsidR="001347FF" w:rsidRPr="00D34069" w:rsidRDefault="001347FF" w:rsidP="001347FF">
      <w:pPr>
        <w:ind w:firstLine="709"/>
        <w:jc w:val="both"/>
        <w:rPr>
          <w:lang w:val="uk-UA"/>
        </w:rPr>
      </w:pPr>
      <w:proofErr w:type="gramStart"/>
      <w:r w:rsidRPr="00D34069">
        <w:t xml:space="preserve">Як </w:t>
      </w:r>
      <w:proofErr w:type="spellStart"/>
      <w:r w:rsidRPr="00D34069">
        <w:t>і</w:t>
      </w:r>
      <w:proofErr w:type="spellEnd"/>
      <w:r w:rsidRPr="00D34069">
        <w:t xml:space="preserve"> в </w:t>
      </w:r>
      <w:proofErr w:type="spellStart"/>
      <w:r w:rsidRPr="00D34069">
        <w:t>попередні</w:t>
      </w:r>
      <w:proofErr w:type="spellEnd"/>
      <w:r w:rsidRPr="00D34069">
        <w:t xml:space="preserve"> роки, у пунктах </w:t>
      </w:r>
      <w:proofErr w:type="spellStart"/>
      <w:r w:rsidRPr="00D34069">
        <w:t>проведення</w:t>
      </w:r>
      <w:proofErr w:type="spellEnd"/>
      <w:r w:rsidRPr="00D34069">
        <w:t xml:space="preserve"> </w:t>
      </w:r>
      <w:proofErr w:type="spellStart"/>
      <w:r w:rsidRPr="00D34069">
        <w:t>зовнішнього</w:t>
      </w:r>
      <w:proofErr w:type="spellEnd"/>
      <w:r w:rsidRPr="00D34069">
        <w:t xml:space="preserve"> </w:t>
      </w:r>
      <w:proofErr w:type="spellStart"/>
      <w:r w:rsidRPr="00D34069">
        <w:t>незалежного</w:t>
      </w:r>
      <w:proofErr w:type="spellEnd"/>
      <w:r w:rsidRPr="00D34069">
        <w:t xml:space="preserve"> </w:t>
      </w:r>
      <w:proofErr w:type="spellStart"/>
      <w:r w:rsidRPr="00D34069">
        <w:t>оцінювання</w:t>
      </w:r>
      <w:proofErr w:type="spellEnd"/>
      <w:r w:rsidRPr="00D34069">
        <w:t xml:space="preserve"> </w:t>
      </w:r>
      <w:proofErr w:type="spellStart"/>
      <w:r w:rsidRPr="00D34069">
        <w:t>здійснювався</w:t>
      </w:r>
      <w:proofErr w:type="spellEnd"/>
      <w:r w:rsidRPr="00D34069">
        <w:t xml:space="preserve"> контроль за </w:t>
      </w:r>
      <w:proofErr w:type="spellStart"/>
      <w:r w:rsidRPr="00D34069">
        <w:t>дотриманням</w:t>
      </w:r>
      <w:proofErr w:type="spellEnd"/>
      <w:r w:rsidRPr="00D34069">
        <w:t xml:space="preserve"> </w:t>
      </w:r>
      <w:proofErr w:type="spellStart"/>
      <w:r w:rsidRPr="00D34069">
        <w:t>учасниками</w:t>
      </w:r>
      <w:proofErr w:type="spellEnd"/>
      <w:r w:rsidRPr="00D34069">
        <w:t xml:space="preserve"> </w:t>
      </w:r>
      <w:proofErr w:type="spellStart"/>
      <w:r w:rsidRPr="00D34069">
        <w:t>вимоги</w:t>
      </w:r>
      <w:proofErr w:type="spellEnd"/>
      <w:r w:rsidRPr="00D34069">
        <w:rPr>
          <w:lang w:val="uk-UA"/>
        </w:rPr>
        <w:t xml:space="preserve"> </w:t>
      </w:r>
      <w:proofErr w:type="spellStart"/>
      <w:r w:rsidRPr="00D34069">
        <w:t>щодо</w:t>
      </w:r>
      <w:proofErr w:type="spellEnd"/>
      <w:r w:rsidRPr="00D34069">
        <w:t xml:space="preserve"> заборони </w:t>
      </w:r>
      <w:proofErr w:type="spellStart"/>
      <w:r w:rsidRPr="00D34069">
        <w:t>мати</w:t>
      </w:r>
      <w:proofErr w:type="spellEnd"/>
      <w:r w:rsidRPr="00D34069">
        <w:t xml:space="preserve"> при </w:t>
      </w:r>
      <w:proofErr w:type="spellStart"/>
      <w:r w:rsidRPr="00D34069">
        <w:t>собі</w:t>
      </w:r>
      <w:proofErr w:type="spellEnd"/>
      <w:r w:rsidRPr="00D34069">
        <w:t xml:space="preserve"> та/</w:t>
      </w:r>
      <w:proofErr w:type="spellStart"/>
      <w:r w:rsidRPr="00D34069">
        <w:t>або</w:t>
      </w:r>
      <w:proofErr w:type="spellEnd"/>
      <w:r w:rsidRPr="00D34069">
        <w:t xml:space="preserve"> на </w:t>
      </w:r>
      <w:proofErr w:type="spellStart"/>
      <w:r w:rsidRPr="00D34069">
        <w:t>робочому</w:t>
      </w:r>
      <w:proofErr w:type="spellEnd"/>
      <w:r w:rsidRPr="00D34069">
        <w:t xml:space="preserve"> </w:t>
      </w:r>
      <w:proofErr w:type="spellStart"/>
      <w:r w:rsidRPr="00D34069">
        <w:t>місці</w:t>
      </w:r>
      <w:proofErr w:type="spellEnd"/>
      <w:r w:rsidRPr="00D34069">
        <w:t xml:space="preserve"> </w:t>
      </w:r>
      <w:proofErr w:type="spellStart"/>
      <w:r w:rsidRPr="00D34069">
        <w:t>засоби</w:t>
      </w:r>
      <w:proofErr w:type="spellEnd"/>
      <w:r w:rsidRPr="00D34069">
        <w:t xml:space="preserve"> </w:t>
      </w:r>
      <w:proofErr w:type="spellStart"/>
      <w:r w:rsidRPr="00D34069">
        <w:t>зв’язку</w:t>
      </w:r>
      <w:proofErr w:type="spellEnd"/>
      <w:r w:rsidRPr="00D34069">
        <w:t xml:space="preserve">, </w:t>
      </w:r>
      <w:proofErr w:type="spellStart"/>
      <w:r w:rsidRPr="00D34069">
        <w:t>пристрої</w:t>
      </w:r>
      <w:proofErr w:type="spellEnd"/>
      <w:r w:rsidRPr="00D34069">
        <w:t xml:space="preserve"> </w:t>
      </w:r>
      <w:proofErr w:type="spellStart"/>
      <w:r w:rsidRPr="00D34069">
        <w:t>зчитування</w:t>
      </w:r>
      <w:proofErr w:type="spellEnd"/>
      <w:r w:rsidRPr="00D34069">
        <w:t xml:space="preserve">, </w:t>
      </w:r>
      <w:proofErr w:type="spellStart"/>
      <w:r w:rsidRPr="00D34069">
        <w:t>обробки</w:t>
      </w:r>
      <w:proofErr w:type="spellEnd"/>
      <w:r w:rsidRPr="00D34069">
        <w:t xml:space="preserve">, </w:t>
      </w:r>
      <w:proofErr w:type="spellStart"/>
      <w:r w:rsidRPr="00D34069">
        <w:t>збереження</w:t>
      </w:r>
      <w:proofErr w:type="spellEnd"/>
      <w:r w:rsidRPr="00D34069">
        <w:t xml:space="preserve"> та </w:t>
      </w:r>
      <w:proofErr w:type="spellStart"/>
      <w:r w:rsidRPr="00D34069">
        <w:t>відтворення</w:t>
      </w:r>
      <w:proofErr w:type="spellEnd"/>
      <w:r w:rsidRPr="00D34069">
        <w:t xml:space="preserve"> </w:t>
      </w:r>
      <w:proofErr w:type="spellStart"/>
      <w:r w:rsidRPr="00D34069">
        <w:t>інформації</w:t>
      </w:r>
      <w:proofErr w:type="spellEnd"/>
      <w:r w:rsidRPr="00D34069">
        <w:t xml:space="preserve">, а </w:t>
      </w:r>
      <w:proofErr w:type="spellStart"/>
      <w:r w:rsidRPr="00D34069">
        <w:t>також</w:t>
      </w:r>
      <w:proofErr w:type="spellEnd"/>
      <w:r w:rsidRPr="00D34069">
        <w:t xml:space="preserve"> </w:t>
      </w:r>
      <w:proofErr w:type="spellStart"/>
      <w:r w:rsidRPr="00D34069">
        <w:t>окремі</w:t>
      </w:r>
      <w:proofErr w:type="spellEnd"/>
      <w:r w:rsidRPr="00D34069">
        <w:t xml:space="preserve"> </w:t>
      </w:r>
      <w:proofErr w:type="spellStart"/>
      <w:r w:rsidRPr="00D34069">
        <w:t>елементи</w:t>
      </w:r>
      <w:proofErr w:type="spellEnd"/>
      <w:r w:rsidRPr="00D34069">
        <w:t xml:space="preserve">, </w:t>
      </w:r>
      <w:proofErr w:type="spellStart"/>
      <w:r w:rsidRPr="00D34069">
        <w:t>які</w:t>
      </w:r>
      <w:proofErr w:type="spellEnd"/>
      <w:r w:rsidRPr="00D34069">
        <w:t xml:space="preserve"> </w:t>
      </w:r>
      <w:proofErr w:type="spellStart"/>
      <w:r w:rsidRPr="00D34069">
        <w:t>можуть</w:t>
      </w:r>
      <w:proofErr w:type="spellEnd"/>
      <w:r w:rsidRPr="00D34069">
        <w:t xml:space="preserve"> бути </w:t>
      </w:r>
      <w:proofErr w:type="spellStart"/>
      <w:r w:rsidRPr="00D34069">
        <w:t>складовими</w:t>
      </w:r>
      <w:proofErr w:type="spellEnd"/>
      <w:r w:rsidRPr="00D34069">
        <w:t xml:space="preserve"> </w:t>
      </w:r>
      <w:proofErr w:type="spellStart"/>
      <w:r w:rsidRPr="00D34069">
        <w:t>відповідних</w:t>
      </w:r>
      <w:proofErr w:type="spellEnd"/>
      <w:r w:rsidRPr="00D34069">
        <w:t xml:space="preserve"> </w:t>
      </w:r>
      <w:proofErr w:type="spellStart"/>
      <w:r w:rsidRPr="00D34069">
        <w:t>технічних</w:t>
      </w:r>
      <w:proofErr w:type="spellEnd"/>
      <w:r w:rsidRPr="00D34069">
        <w:t xml:space="preserve"> </w:t>
      </w:r>
      <w:proofErr w:type="spellStart"/>
      <w:r w:rsidRPr="00D34069">
        <w:t>засобів</w:t>
      </w:r>
      <w:proofErr w:type="spellEnd"/>
      <w:r w:rsidRPr="00D34069">
        <w:t xml:space="preserve"> </w:t>
      </w:r>
      <w:proofErr w:type="spellStart"/>
      <w:r w:rsidRPr="00D34069">
        <w:t>чи</w:t>
      </w:r>
      <w:proofErr w:type="spellEnd"/>
      <w:r w:rsidRPr="00D34069">
        <w:t xml:space="preserve"> </w:t>
      </w:r>
      <w:proofErr w:type="spellStart"/>
      <w:r w:rsidRPr="00D34069">
        <w:t>пристроїв</w:t>
      </w:r>
      <w:proofErr w:type="spellEnd"/>
      <w:r w:rsidRPr="00D34069">
        <w:t xml:space="preserve">. </w:t>
      </w:r>
      <w:proofErr w:type="spellStart"/>
      <w:r w:rsidRPr="00D34069">
        <w:t>Такий</w:t>
      </w:r>
      <w:proofErr w:type="spellEnd"/>
      <w:proofErr w:type="gramEnd"/>
      <w:r w:rsidRPr="00D34069">
        <w:t xml:space="preserve"> контроль </w:t>
      </w:r>
      <w:proofErr w:type="spellStart"/>
      <w:r w:rsidRPr="00D34069">
        <w:t>здійснювався</w:t>
      </w:r>
      <w:proofErr w:type="spellEnd"/>
      <w:r w:rsidRPr="00D34069">
        <w:t xml:space="preserve"> </w:t>
      </w:r>
      <w:proofErr w:type="spellStart"/>
      <w:proofErr w:type="gramStart"/>
      <w:r w:rsidRPr="00D34069">
        <w:t>п</w:t>
      </w:r>
      <w:proofErr w:type="gramEnd"/>
      <w:r w:rsidRPr="00D34069">
        <w:t>ід</w:t>
      </w:r>
      <w:proofErr w:type="spellEnd"/>
      <w:r w:rsidRPr="00D34069">
        <w:t xml:space="preserve"> час </w:t>
      </w:r>
      <w:proofErr w:type="spellStart"/>
      <w:r w:rsidRPr="00D34069">
        <w:t>технологічної</w:t>
      </w:r>
      <w:proofErr w:type="spellEnd"/>
      <w:r w:rsidRPr="00D34069">
        <w:t xml:space="preserve"> перерви </w:t>
      </w:r>
      <w:proofErr w:type="spellStart"/>
      <w:r w:rsidRPr="00D34069">
        <w:t>уповноваженою</w:t>
      </w:r>
      <w:proofErr w:type="spellEnd"/>
      <w:r w:rsidRPr="00D34069">
        <w:t xml:space="preserve"> особою </w:t>
      </w:r>
      <w:proofErr w:type="spellStart"/>
      <w:r w:rsidRPr="00D34069">
        <w:t>Українського</w:t>
      </w:r>
      <w:proofErr w:type="spellEnd"/>
      <w:r w:rsidRPr="00D34069">
        <w:t xml:space="preserve"> центру </w:t>
      </w:r>
      <w:proofErr w:type="spellStart"/>
      <w:r w:rsidRPr="00D34069">
        <w:t>оцінювання</w:t>
      </w:r>
      <w:proofErr w:type="spellEnd"/>
      <w:r w:rsidRPr="00D34069">
        <w:t xml:space="preserve"> </w:t>
      </w:r>
      <w:proofErr w:type="spellStart"/>
      <w:r w:rsidRPr="00D34069">
        <w:t>якості</w:t>
      </w:r>
      <w:proofErr w:type="spellEnd"/>
      <w:r w:rsidRPr="00D34069">
        <w:t xml:space="preserve"> </w:t>
      </w:r>
      <w:proofErr w:type="spellStart"/>
      <w:r w:rsidRPr="00D34069">
        <w:t>освіти</w:t>
      </w:r>
      <w:proofErr w:type="spellEnd"/>
      <w:r w:rsidRPr="00D34069">
        <w:t xml:space="preserve"> та </w:t>
      </w:r>
      <w:proofErr w:type="spellStart"/>
      <w:r w:rsidRPr="00D34069">
        <w:t>відповідальним</w:t>
      </w:r>
      <w:proofErr w:type="spellEnd"/>
      <w:r w:rsidRPr="00D34069">
        <w:t xml:space="preserve"> за пункт </w:t>
      </w:r>
      <w:proofErr w:type="spellStart"/>
      <w:r w:rsidRPr="00D34069">
        <w:t>проведення</w:t>
      </w:r>
      <w:proofErr w:type="spellEnd"/>
      <w:r w:rsidRPr="00D34069">
        <w:t xml:space="preserve"> </w:t>
      </w:r>
      <w:proofErr w:type="spellStart"/>
      <w:r w:rsidRPr="00D34069">
        <w:t>зовнішнього</w:t>
      </w:r>
      <w:proofErr w:type="spellEnd"/>
      <w:r w:rsidRPr="00D34069">
        <w:t xml:space="preserve"> </w:t>
      </w:r>
      <w:proofErr w:type="spellStart"/>
      <w:r w:rsidRPr="00D34069">
        <w:t>незалежного</w:t>
      </w:r>
      <w:proofErr w:type="spellEnd"/>
      <w:r w:rsidRPr="00D34069">
        <w:t xml:space="preserve"> </w:t>
      </w:r>
      <w:proofErr w:type="spellStart"/>
      <w:r w:rsidRPr="00D34069">
        <w:t>оцінювання</w:t>
      </w:r>
      <w:proofErr w:type="spellEnd"/>
      <w:r w:rsidRPr="00D34069">
        <w:t xml:space="preserve"> </w:t>
      </w:r>
      <w:proofErr w:type="spellStart"/>
      <w:r w:rsidRPr="00D34069">
        <w:t>із</w:t>
      </w:r>
      <w:proofErr w:type="spellEnd"/>
      <w:r w:rsidRPr="00D34069">
        <w:rPr>
          <w:lang w:val="uk-UA"/>
        </w:rPr>
        <w:t xml:space="preserve"> </w:t>
      </w:r>
      <w:proofErr w:type="spellStart"/>
      <w:r w:rsidRPr="00D34069">
        <w:t>залученням</w:t>
      </w:r>
      <w:proofErr w:type="spellEnd"/>
      <w:r w:rsidRPr="00D34069">
        <w:t xml:space="preserve"> </w:t>
      </w:r>
      <w:proofErr w:type="spellStart"/>
      <w:r w:rsidRPr="00D34069">
        <w:t>працівника</w:t>
      </w:r>
      <w:proofErr w:type="spellEnd"/>
      <w:r w:rsidRPr="00D34069">
        <w:t xml:space="preserve"> </w:t>
      </w:r>
      <w:proofErr w:type="spellStart"/>
      <w:r w:rsidRPr="00D34069">
        <w:t>поліції</w:t>
      </w:r>
      <w:proofErr w:type="spellEnd"/>
      <w:r w:rsidRPr="00D34069">
        <w:t xml:space="preserve"> </w:t>
      </w:r>
      <w:proofErr w:type="spellStart"/>
      <w:r w:rsidRPr="00D34069">
        <w:t>охорони</w:t>
      </w:r>
      <w:proofErr w:type="spellEnd"/>
      <w:r w:rsidRPr="00D34069">
        <w:t xml:space="preserve">. У поточному </w:t>
      </w:r>
      <w:proofErr w:type="spellStart"/>
      <w:r w:rsidRPr="00D34069">
        <w:t>році</w:t>
      </w:r>
      <w:proofErr w:type="spellEnd"/>
      <w:r w:rsidRPr="00D34069">
        <w:t xml:space="preserve"> </w:t>
      </w:r>
      <w:proofErr w:type="spellStart"/>
      <w:r w:rsidRPr="00D34069">
        <w:t>загальний</w:t>
      </w:r>
      <w:proofErr w:type="spellEnd"/>
      <w:r w:rsidRPr="00D34069">
        <w:t xml:space="preserve"> контроль </w:t>
      </w:r>
      <w:proofErr w:type="spellStart"/>
      <w:r w:rsidRPr="00D34069">
        <w:t>із</w:t>
      </w:r>
      <w:proofErr w:type="spellEnd"/>
      <w:r w:rsidRPr="00D34069">
        <w:t xml:space="preserve"> </w:t>
      </w:r>
      <w:proofErr w:type="spellStart"/>
      <w:r w:rsidRPr="00D34069">
        <w:t>використанням</w:t>
      </w:r>
      <w:proofErr w:type="spellEnd"/>
      <w:r w:rsidRPr="00D34069">
        <w:t xml:space="preserve"> </w:t>
      </w:r>
      <w:proofErr w:type="spellStart"/>
      <w:r w:rsidRPr="00D34069">
        <w:t>металодетектора</w:t>
      </w:r>
      <w:proofErr w:type="spellEnd"/>
      <w:r w:rsidRPr="00D34069">
        <w:t xml:space="preserve"> </w:t>
      </w:r>
      <w:proofErr w:type="spellStart"/>
      <w:r w:rsidRPr="00D34069">
        <w:t>здійснювався</w:t>
      </w:r>
      <w:proofErr w:type="spellEnd"/>
      <w:r w:rsidRPr="00D34069">
        <w:t xml:space="preserve"> </w:t>
      </w:r>
      <w:proofErr w:type="spellStart"/>
      <w:proofErr w:type="gramStart"/>
      <w:r w:rsidRPr="00D34069">
        <w:t>п</w:t>
      </w:r>
      <w:proofErr w:type="gramEnd"/>
      <w:r w:rsidRPr="00D34069">
        <w:t>ід</w:t>
      </w:r>
      <w:proofErr w:type="spellEnd"/>
      <w:r w:rsidRPr="00D34069">
        <w:t xml:space="preserve"> час </w:t>
      </w:r>
      <w:proofErr w:type="spellStart"/>
      <w:r w:rsidRPr="00D34069">
        <w:t>проведення</w:t>
      </w:r>
      <w:proofErr w:type="spellEnd"/>
      <w:r w:rsidRPr="00D34069">
        <w:t xml:space="preserve"> </w:t>
      </w:r>
      <w:proofErr w:type="spellStart"/>
      <w:r w:rsidRPr="00D34069">
        <w:t>основної</w:t>
      </w:r>
      <w:proofErr w:type="spellEnd"/>
      <w:r w:rsidRPr="00D34069">
        <w:t xml:space="preserve"> </w:t>
      </w:r>
      <w:proofErr w:type="spellStart"/>
      <w:r w:rsidRPr="00D34069">
        <w:t>сесій</w:t>
      </w:r>
      <w:proofErr w:type="spellEnd"/>
      <w:r w:rsidRPr="00D34069">
        <w:t xml:space="preserve"> </w:t>
      </w:r>
      <w:proofErr w:type="spellStart"/>
      <w:r w:rsidRPr="00D34069">
        <w:t>зовнішнього</w:t>
      </w:r>
      <w:proofErr w:type="spellEnd"/>
      <w:r w:rsidRPr="00D34069">
        <w:t xml:space="preserve"> </w:t>
      </w:r>
      <w:proofErr w:type="spellStart"/>
      <w:r w:rsidRPr="00D34069">
        <w:t>незалежного</w:t>
      </w:r>
      <w:proofErr w:type="spellEnd"/>
      <w:r w:rsidRPr="00D34069">
        <w:t xml:space="preserve"> </w:t>
      </w:r>
      <w:proofErr w:type="spellStart"/>
      <w:r w:rsidRPr="00D34069">
        <w:t>оцінювання</w:t>
      </w:r>
      <w:proofErr w:type="spellEnd"/>
      <w:r w:rsidRPr="00D34069">
        <w:t xml:space="preserve"> </w:t>
      </w:r>
      <w:proofErr w:type="spellStart"/>
      <w:r w:rsidRPr="00D34069">
        <w:t>з</w:t>
      </w:r>
      <w:proofErr w:type="spellEnd"/>
      <w:r w:rsidRPr="00D34069">
        <w:t xml:space="preserve"> </w:t>
      </w:r>
      <w:r>
        <w:rPr>
          <w:lang w:val="uk-UA"/>
        </w:rPr>
        <w:t>математики,</w:t>
      </w:r>
      <w:proofErr w:type="spellStart"/>
      <w:r w:rsidRPr="00D34069">
        <w:t>української</w:t>
      </w:r>
      <w:proofErr w:type="spellEnd"/>
      <w:r w:rsidRPr="00D34069">
        <w:t xml:space="preserve"> </w:t>
      </w:r>
      <w:proofErr w:type="spellStart"/>
      <w:r w:rsidRPr="00D34069">
        <w:t>мови</w:t>
      </w:r>
      <w:proofErr w:type="spellEnd"/>
      <w:r w:rsidRPr="00D34069">
        <w:t xml:space="preserve"> </w:t>
      </w:r>
      <w:proofErr w:type="spellStart"/>
      <w:r w:rsidRPr="00D34069">
        <w:t>і</w:t>
      </w:r>
      <w:proofErr w:type="spellEnd"/>
      <w:r w:rsidRPr="00D34069">
        <w:t xml:space="preserve"> </w:t>
      </w:r>
      <w:proofErr w:type="spellStart"/>
      <w:r w:rsidRPr="00D34069">
        <w:t>літератури</w:t>
      </w:r>
      <w:proofErr w:type="spellEnd"/>
      <w:r w:rsidRPr="00D34069">
        <w:t xml:space="preserve">, </w:t>
      </w:r>
      <w:proofErr w:type="spellStart"/>
      <w:r w:rsidRPr="00D34069">
        <w:t>і</w:t>
      </w:r>
      <w:r>
        <w:t>сторії</w:t>
      </w:r>
      <w:proofErr w:type="spellEnd"/>
      <w:r>
        <w:t xml:space="preserve"> </w:t>
      </w:r>
      <w:proofErr w:type="spellStart"/>
      <w:r>
        <w:t>України</w:t>
      </w:r>
      <w:proofErr w:type="spellEnd"/>
      <w:r w:rsidRPr="00D34069">
        <w:rPr>
          <w:lang w:val="uk-UA"/>
        </w:rPr>
        <w:t xml:space="preserve">. </w:t>
      </w:r>
      <w:r>
        <w:rPr>
          <w:lang w:val="uk-UA"/>
        </w:rPr>
        <w:t>Шістнадцятьох</w:t>
      </w:r>
      <w:r w:rsidRPr="00D34069">
        <w:rPr>
          <w:lang w:val="uk-UA"/>
        </w:rPr>
        <w:t xml:space="preserve"> учасників через </w:t>
      </w:r>
      <w:r w:rsidRPr="00D34069">
        <w:rPr>
          <w:lang w:val="uk-UA"/>
        </w:rPr>
        <w:lastRenderedPageBreak/>
        <w:t>порушення цієї вимоги було позбавлено права продовжувати виконання сертифікаційної роботи</w:t>
      </w:r>
      <w:r>
        <w:rPr>
          <w:lang w:val="uk-UA"/>
        </w:rPr>
        <w:t>:</w:t>
      </w:r>
      <w:r w:rsidRPr="00D34069">
        <w:rPr>
          <w:lang w:val="uk-UA"/>
        </w:rPr>
        <w:t xml:space="preserve"> з</w:t>
      </w:r>
      <w:r>
        <w:rPr>
          <w:lang w:val="uk-UA"/>
        </w:rPr>
        <w:t xml:space="preserve"> математики – 1,</w:t>
      </w:r>
      <w:r w:rsidRPr="00D34069">
        <w:rPr>
          <w:lang w:val="uk-UA"/>
        </w:rPr>
        <w:t xml:space="preserve"> української мови і літератури</w:t>
      </w:r>
      <w:r>
        <w:rPr>
          <w:lang w:val="uk-UA"/>
        </w:rPr>
        <w:t xml:space="preserve"> – 13, історії України - 2</w:t>
      </w:r>
      <w:r w:rsidRPr="00D34069">
        <w:rPr>
          <w:lang w:val="uk-UA"/>
        </w:rPr>
        <w:t>.</w:t>
      </w:r>
    </w:p>
    <w:p w:rsidR="001347FF" w:rsidRPr="00F651F2" w:rsidRDefault="001347FF" w:rsidP="001347FF">
      <w:pPr>
        <w:ind w:firstLine="709"/>
        <w:jc w:val="both"/>
      </w:pPr>
      <w:r w:rsidRPr="00D34069">
        <w:t xml:space="preserve">У </w:t>
      </w:r>
      <w:proofErr w:type="gramStart"/>
      <w:r w:rsidRPr="00D34069">
        <w:t>поточному</w:t>
      </w:r>
      <w:proofErr w:type="gramEnd"/>
      <w:r w:rsidRPr="00D34069">
        <w:t xml:space="preserve"> </w:t>
      </w:r>
      <w:proofErr w:type="spellStart"/>
      <w:r w:rsidRPr="00D34069">
        <w:t>році</w:t>
      </w:r>
      <w:proofErr w:type="spellEnd"/>
      <w:r w:rsidRPr="00D34069">
        <w:t xml:space="preserve"> </w:t>
      </w:r>
      <w:r>
        <w:rPr>
          <w:lang w:val="uk-UA"/>
        </w:rPr>
        <w:t xml:space="preserve">в Україні </w:t>
      </w:r>
      <w:proofErr w:type="spellStart"/>
      <w:r w:rsidRPr="00D34069">
        <w:t>збільшився</w:t>
      </w:r>
      <w:proofErr w:type="spellEnd"/>
      <w:r w:rsidRPr="00D34069">
        <w:t xml:space="preserve"> </w:t>
      </w:r>
      <w:proofErr w:type="spellStart"/>
      <w:r w:rsidRPr="00D34069">
        <w:t>показник</w:t>
      </w:r>
      <w:proofErr w:type="spellEnd"/>
      <w:r w:rsidRPr="00D34069">
        <w:t xml:space="preserve"> явки для </w:t>
      </w:r>
      <w:proofErr w:type="spellStart"/>
      <w:r w:rsidRPr="00D34069">
        <w:t>проходження</w:t>
      </w:r>
      <w:proofErr w:type="spellEnd"/>
      <w:r w:rsidRPr="00D34069">
        <w:t xml:space="preserve"> </w:t>
      </w:r>
      <w:proofErr w:type="spellStart"/>
      <w:r w:rsidRPr="00D34069">
        <w:t>зовнішнього</w:t>
      </w:r>
      <w:proofErr w:type="spellEnd"/>
      <w:r w:rsidRPr="00D34069">
        <w:t xml:space="preserve"> </w:t>
      </w:r>
      <w:proofErr w:type="spellStart"/>
      <w:r w:rsidRPr="00D34069">
        <w:t>незалежного</w:t>
      </w:r>
      <w:proofErr w:type="spellEnd"/>
      <w:r w:rsidRPr="00D34069">
        <w:t xml:space="preserve"> </w:t>
      </w:r>
      <w:proofErr w:type="spellStart"/>
      <w:r w:rsidRPr="00D34069">
        <w:t>оцінювання</w:t>
      </w:r>
      <w:proofErr w:type="spellEnd"/>
      <w:r>
        <w:rPr>
          <w:lang w:val="uk-UA"/>
        </w:rPr>
        <w:t>, проте в області цей показник по окремих предметах зменшився.</w:t>
      </w:r>
    </w:p>
    <w:p w:rsidR="001347FF" w:rsidRPr="00F651F2" w:rsidRDefault="001347FF" w:rsidP="001347FF">
      <w:pPr>
        <w:ind w:firstLine="709"/>
        <w:jc w:val="both"/>
      </w:pPr>
    </w:p>
    <w:p w:rsidR="001347FF" w:rsidRPr="00D34069" w:rsidRDefault="001347FF" w:rsidP="001347FF">
      <w:pPr>
        <w:jc w:val="center"/>
        <w:rPr>
          <w:b/>
          <w:lang w:val="uk-UA"/>
        </w:rPr>
      </w:pPr>
      <w:r w:rsidRPr="00D34069">
        <w:rPr>
          <w:b/>
          <w:lang w:val="uk-UA"/>
        </w:rPr>
        <w:t>Порівняльна статистика участі в ЗНО в 2016 та 2017 роках</w:t>
      </w:r>
    </w:p>
    <w:p w:rsidR="001347FF" w:rsidRDefault="001347FF" w:rsidP="001347FF">
      <w:pPr>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348"/>
        <w:gridCol w:w="921"/>
        <w:gridCol w:w="1198"/>
        <w:gridCol w:w="922"/>
        <w:gridCol w:w="921"/>
        <w:gridCol w:w="921"/>
      </w:tblGrid>
      <w:tr w:rsidR="001347FF" w:rsidRPr="00F06A96" w:rsidTr="00882E1A">
        <w:tc>
          <w:tcPr>
            <w:tcW w:w="3227" w:type="dxa"/>
            <w:vMerge w:val="restart"/>
          </w:tcPr>
          <w:p w:rsidR="001347FF" w:rsidRPr="00F06A96" w:rsidRDefault="001347FF" w:rsidP="00882E1A">
            <w:pPr>
              <w:jc w:val="both"/>
              <w:rPr>
                <w:lang w:val="uk-UA"/>
              </w:rPr>
            </w:pPr>
            <w:r w:rsidRPr="00F06A96">
              <w:rPr>
                <w:lang w:val="uk-UA"/>
              </w:rPr>
              <w:t>Навчальний предмет</w:t>
            </w:r>
          </w:p>
        </w:tc>
        <w:tc>
          <w:tcPr>
            <w:tcW w:w="2269" w:type="dxa"/>
            <w:gridSpan w:val="2"/>
          </w:tcPr>
          <w:p w:rsidR="001347FF" w:rsidRPr="00F06A96" w:rsidRDefault="001347FF" w:rsidP="00882E1A">
            <w:pPr>
              <w:jc w:val="center"/>
              <w:rPr>
                <w:lang w:val="uk-UA"/>
              </w:rPr>
            </w:pPr>
            <w:r w:rsidRPr="00F06A96">
              <w:rPr>
                <w:lang w:val="uk-UA"/>
              </w:rPr>
              <w:t>Кількість пунктів тестування</w:t>
            </w:r>
          </w:p>
        </w:tc>
        <w:tc>
          <w:tcPr>
            <w:tcW w:w="2120" w:type="dxa"/>
            <w:gridSpan w:val="2"/>
            <w:vAlign w:val="center"/>
          </w:tcPr>
          <w:p w:rsidR="001347FF" w:rsidRPr="00F06A96" w:rsidRDefault="001347FF" w:rsidP="00882E1A">
            <w:pPr>
              <w:jc w:val="center"/>
              <w:rPr>
                <w:lang w:val="uk-UA"/>
              </w:rPr>
            </w:pPr>
            <w:r w:rsidRPr="00F06A96">
              <w:rPr>
                <w:lang w:val="uk-UA"/>
              </w:rPr>
              <w:t xml:space="preserve">Персонал </w:t>
            </w:r>
            <w:proofErr w:type="spellStart"/>
            <w:r w:rsidRPr="00F06A96">
              <w:rPr>
                <w:lang w:val="uk-UA"/>
              </w:rPr>
              <w:t>ПТ</w:t>
            </w:r>
            <w:proofErr w:type="spellEnd"/>
            <w:r w:rsidRPr="00F06A96">
              <w:rPr>
                <w:lang w:val="uk-UA"/>
              </w:rPr>
              <w:t xml:space="preserve">, </w:t>
            </w:r>
          </w:p>
          <w:p w:rsidR="001347FF" w:rsidRPr="00F06A96" w:rsidRDefault="001347FF" w:rsidP="00882E1A">
            <w:pPr>
              <w:jc w:val="center"/>
              <w:rPr>
                <w:lang w:val="uk-UA"/>
              </w:rPr>
            </w:pPr>
            <w:r w:rsidRPr="00F06A96">
              <w:rPr>
                <w:lang w:val="uk-UA"/>
              </w:rPr>
              <w:t>осіб</w:t>
            </w:r>
          </w:p>
        </w:tc>
        <w:tc>
          <w:tcPr>
            <w:tcW w:w="1842" w:type="dxa"/>
            <w:gridSpan w:val="2"/>
            <w:shd w:val="clear" w:color="auto" w:fill="auto"/>
            <w:vAlign w:val="center"/>
          </w:tcPr>
          <w:p w:rsidR="001347FF" w:rsidRPr="00F06A96" w:rsidRDefault="001347FF" w:rsidP="00882E1A">
            <w:pPr>
              <w:jc w:val="center"/>
              <w:rPr>
                <w:lang w:val="uk-UA"/>
              </w:rPr>
            </w:pPr>
            <w:r w:rsidRPr="00F06A96">
              <w:rPr>
                <w:lang w:val="uk-UA"/>
              </w:rPr>
              <w:t>Взяли участь в ЗНО, у %</w:t>
            </w:r>
          </w:p>
        </w:tc>
      </w:tr>
      <w:tr w:rsidR="001347FF" w:rsidRPr="00F06A96" w:rsidTr="00882E1A">
        <w:tc>
          <w:tcPr>
            <w:tcW w:w="3227" w:type="dxa"/>
            <w:vMerge/>
          </w:tcPr>
          <w:p w:rsidR="001347FF" w:rsidRPr="00F06A96" w:rsidRDefault="001347FF" w:rsidP="00882E1A">
            <w:pPr>
              <w:jc w:val="both"/>
              <w:rPr>
                <w:lang w:val="uk-UA"/>
              </w:rPr>
            </w:pPr>
          </w:p>
        </w:tc>
        <w:tc>
          <w:tcPr>
            <w:tcW w:w="1348" w:type="dxa"/>
            <w:vAlign w:val="center"/>
          </w:tcPr>
          <w:p w:rsidR="001347FF" w:rsidRPr="00F06A96" w:rsidRDefault="001347FF" w:rsidP="00882E1A">
            <w:pPr>
              <w:jc w:val="center"/>
              <w:rPr>
                <w:b/>
                <w:lang w:val="uk-UA"/>
              </w:rPr>
            </w:pPr>
            <w:r w:rsidRPr="00F06A96">
              <w:rPr>
                <w:b/>
                <w:lang w:val="uk-UA"/>
              </w:rPr>
              <w:t>2017</w:t>
            </w:r>
          </w:p>
        </w:tc>
        <w:tc>
          <w:tcPr>
            <w:tcW w:w="921" w:type="dxa"/>
            <w:vAlign w:val="center"/>
          </w:tcPr>
          <w:p w:rsidR="001347FF" w:rsidRPr="00F06A96" w:rsidRDefault="001347FF" w:rsidP="00882E1A">
            <w:pPr>
              <w:jc w:val="center"/>
              <w:rPr>
                <w:b/>
                <w:lang w:val="uk-UA"/>
              </w:rPr>
            </w:pPr>
            <w:r w:rsidRPr="00F06A96">
              <w:rPr>
                <w:b/>
                <w:lang w:val="uk-UA"/>
              </w:rPr>
              <w:t>2018</w:t>
            </w:r>
          </w:p>
        </w:tc>
        <w:tc>
          <w:tcPr>
            <w:tcW w:w="1198" w:type="dxa"/>
            <w:vAlign w:val="center"/>
          </w:tcPr>
          <w:p w:rsidR="001347FF" w:rsidRPr="00F06A96" w:rsidRDefault="001347FF" w:rsidP="00882E1A">
            <w:pPr>
              <w:jc w:val="center"/>
              <w:rPr>
                <w:b/>
                <w:lang w:val="uk-UA"/>
              </w:rPr>
            </w:pPr>
            <w:r w:rsidRPr="00F06A96">
              <w:rPr>
                <w:b/>
                <w:lang w:val="uk-UA"/>
              </w:rPr>
              <w:t>2017</w:t>
            </w:r>
          </w:p>
        </w:tc>
        <w:tc>
          <w:tcPr>
            <w:tcW w:w="922" w:type="dxa"/>
            <w:vAlign w:val="center"/>
          </w:tcPr>
          <w:p w:rsidR="001347FF" w:rsidRPr="00F06A96" w:rsidRDefault="001347FF" w:rsidP="00882E1A">
            <w:pPr>
              <w:jc w:val="center"/>
              <w:rPr>
                <w:b/>
                <w:lang w:val="uk-UA"/>
              </w:rPr>
            </w:pPr>
            <w:r w:rsidRPr="00F06A96">
              <w:rPr>
                <w:b/>
                <w:lang w:val="uk-UA"/>
              </w:rPr>
              <w:t>2018</w:t>
            </w:r>
          </w:p>
        </w:tc>
        <w:tc>
          <w:tcPr>
            <w:tcW w:w="921" w:type="dxa"/>
            <w:shd w:val="clear" w:color="auto" w:fill="auto"/>
            <w:vAlign w:val="center"/>
          </w:tcPr>
          <w:p w:rsidR="001347FF" w:rsidRPr="00F06A96" w:rsidRDefault="001347FF" w:rsidP="00882E1A">
            <w:pPr>
              <w:jc w:val="center"/>
              <w:rPr>
                <w:b/>
                <w:lang w:val="uk-UA"/>
              </w:rPr>
            </w:pPr>
            <w:r w:rsidRPr="00F06A96">
              <w:rPr>
                <w:b/>
                <w:lang w:val="uk-UA"/>
              </w:rPr>
              <w:t>2017</w:t>
            </w:r>
          </w:p>
        </w:tc>
        <w:tc>
          <w:tcPr>
            <w:tcW w:w="921" w:type="dxa"/>
            <w:shd w:val="clear" w:color="auto" w:fill="auto"/>
            <w:vAlign w:val="center"/>
          </w:tcPr>
          <w:p w:rsidR="001347FF" w:rsidRPr="00F06A96" w:rsidRDefault="001347FF" w:rsidP="00882E1A">
            <w:pPr>
              <w:jc w:val="center"/>
              <w:rPr>
                <w:b/>
                <w:lang w:val="uk-UA"/>
              </w:rPr>
            </w:pPr>
            <w:r w:rsidRPr="00F06A96">
              <w:rPr>
                <w:b/>
                <w:lang w:val="uk-UA"/>
              </w:rPr>
              <w:t>2018</w:t>
            </w:r>
          </w:p>
        </w:tc>
      </w:tr>
      <w:tr w:rsidR="001347FF" w:rsidRPr="00F06A96" w:rsidTr="00882E1A">
        <w:tc>
          <w:tcPr>
            <w:tcW w:w="3227" w:type="dxa"/>
          </w:tcPr>
          <w:p w:rsidR="001347FF" w:rsidRPr="00F06A96" w:rsidRDefault="001347FF" w:rsidP="00882E1A">
            <w:pPr>
              <w:jc w:val="center"/>
              <w:rPr>
                <w:lang w:val="uk-UA"/>
              </w:rPr>
            </w:pPr>
            <w:r w:rsidRPr="00F06A96">
              <w:rPr>
                <w:lang w:val="uk-UA"/>
              </w:rPr>
              <w:t>Українська мова і література</w:t>
            </w:r>
          </w:p>
        </w:tc>
        <w:tc>
          <w:tcPr>
            <w:tcW w:w="1348" w:type="dxa"/>
            <w:vAlign w:val="center"/>
          </w:tcPr>
          <w:p w:rsidR="001347FF" w:rsidRPr="00F06A96" w:rsidRDefault="001347FF" w:rsidP="00882E1A">
            <w:pPr>
              <w:jc w:val="center"/>
              <w:rPr>
                <w:lang w:val="uk-UA"/>
              </w:rPr>
            </w:pPr>
            <w:r w:rsidRPr="00F06A96">
              <w:rPr>
                <w:lang w:val="uk-UA"/>
              </w:rPr>
              <w:t>24</w:t>
            </w:r>
          </w:p>
        </w:tc>
        <w:tc>
          <w:tcPr>
            <w:tcW w:w="921" w:type="dxa"/>
            <w:vAlign w:val="center"/>
          </w:tcPr>
          <w:p w:rsidR="001347FF" w:rsidRPr="00F06A96" w:rsidRDefault="001347FF" w:rsidP="00882E1A">
            <w:pPr>
              <w:jc w:val="center"/>
              <w:rPr>
                <w:lang w:val="uk-UA"/>
              </w:rPr>
            </w:pPr>
            <w:r w:rsidRPr="00F06A96">
              <w:rPr>
                <w:lang w:val="uk-UA"/>
              </w:rPr>
              <w:t>39</w:t>
            </w:r>
          </w:p>
        </w:tc>
        <w:tc>
          <w:tcPr>
            <w:tcW w:w="1198" w:type="dxa"/>
            <w:vAlign w:val="center"/>
          </w:tcPr>
          <w:p w:rsidR="001347FF" w:rsidRPr="00F06A96" w:rsidRDefault="001347FF" w:rsidP="00882E1A">
            <w:pPr>
              <w:jc w:val="center"/>
              <w:rPr>
                <w:lang w:val="uk-UA"/>
              </w:rPr>
            </w:pPr>
            <w:r w:rsidRPr="00F06A96">
              <w:rPr>
                <w:lang w:val="uk-UA"/>
              </w:rPr>
              <w:t>999</w:t>
            </w:r>
          </w:p>
        </w:tc>
        <w:tc>
          <w:tcPr>
            <w:tcW w:w="922" w:type="dxa"/>
            <w:vAlign w:val="center"/>
          </w:tcPr>
          <w:p w:rsidR="001347FF" w:rsidRPr="00F06A96" w:rsidRDefault="001347FF" w:rsidP="00882E1A">
            <w:pPr>
              <w:jc w:val="center"/>
              <w:rPr>
                <w:lang w:val="uk-UA"/>
              </w:rPr>
            </w:pPr>
            <w:r w:rsidRPr="00F06A96">
              <w:rPr>
                <w:lang w:val="uk-UA"/>
              </w:rPr>
              <w:t>1732</w:t>
            </w:r>
          </w:p>
        </w:tc>
        <w:tc>
          <w:tcPr>
            <w:tcW w:w="921" w:type="dxa"/>
            <w:shd w:val="clear" w:color="auto" w:fill="auto"/>
            <w:vAlign w:val="center"/>
          </w:tcPr>
          <w:p w:rsidR="001347FF" w:rsidRPr="00F06A96" w:rsidRDefault="001347FF" w:rsidP="00882E1A">
            <w:pPr>
              <w:jc w:val="center"/>
              <w:rPr>
                <w:lang w:val="uk-UA"/>
              </w:rPr>
            </w:pPr>
            <w:r w:rsidRPr="00F06A96">
              <w:rPr>
                <w:lang w:val="uk-UA"/>
              </w:rPr>
              <w:t>96,6</w:t>
            </w:r>
          </w:p>
        </w:tc>
        <w:tc>
          <w:tcPr>
            <w:tcW w:w="921" w:type="dxa"/>
            <w:shd w:val="clear" w:color="auto" w:fill="auto"/>
            <w:vAlign w:val="center"/>
          </w:tcPr>
          <w:p w:rsidR="001347FF" w:rsidRPr="00F06A96" w:rsidRDefault="001347FF" w:rsidP="00882E1A">
            <w:pPr>
              <w:jc w:val="center"/>
              <w:rPr>
                <w:lang w:val="uk-UA"/>
              </w:rPr>
            </w:pPr>
            <w:r w:rsidRPr="00F06A96">
              <w:rPr>
                <w:lang w:val="uk-UA"/>
              </w:rPr>
              <w:t>97,6</w:t>
            </w:r>
          </w:p>
        </w:tc>
      </w:tr>
      <w:tr w:rsidR="001347FF" w:rsidRPr="00F06A96" w:rsidTr="00882E1A">
        <w:tc>
          <w:tcPr>
            <w:tcW w:w="3227" w:type="dxa"/>
          </w:tcPr>
          <w:p w:rsidR="001347FF" w:rsidRPr="00F06A96" w:rsidRDefault="001347FF" w:rsidP="00882E1A">
            <w:pPr>
              <w:jc w:val="center"/>
              <w:rPr>
                <w:lang w:val="uk-UA"/>
              </w:rPr>
            </w:pPr>
            <w:r w:rsidRPr="00F06A96">
              <w:rPr>
                <w:lang w:val="uk-UA"/>
              </w:rPr>
              <w:t>Німецька мова</w:t>
            </w:r>
          </w:p>
        </w:tc>
        <w:tc>
          <w:tcPr>
            <w:tcW w:w="1348" w:type="dxa"/>
            <w:vMerge w:val="restart"/>
            <w:vAlign w:val="center"/>
          </w:tcPr>
          <w:p w:rsidR="001347FF" w:rsidRPr="00F06A96" w:rsidRDefault="001347FF" w:rsidP="00882E1A">
            <w:pPr>
              <w:jc w:val="center"/>
              <w:rPr>
                <w:lang w:val="uk-UA"/>
              </w:rPr>
            </w:pPr>
            <w:r w:rsidRPr="00F06A96">
              <w:rPr>
                <w:lang w:val="uk-UA"/>
              </w:rPr>
              <w:t>1</w:t>
            </w:r>
          </w:p>
        </w:tc>
        <w:tc>
          <w:tcPr>
            <w:tcW w:w="921" w:type="dxa"/>
            <w:vMerge w:val="restart"/>
            <w:vAlign w:val="center"/>
          </w:tcPr>
          <w:p w:rsidR="001347FF" w:rsidRPr="00F06A96" w:rsidRDefault="001347FF" w:rsidP="00882E1A">
            <w:pPr>
              <w:jc w:val="center"/>
              <w:rPr>
                <w:lang w:val="uk-UA"/>
              </w:rPr>
            </w:pPr>
            <w:r w:rsidRPr="00F06A96">
              <w:rPr>
                <w:lang w:val="uk-UA"/>
              </w:rPr>
              <w:t>1</w:t>
            </w:r>
          </w:p>
        </w:tc>
        <w:tc>
          <w:tcPr>
            <w:tcW w:w="1198" w:type="dxa"/>
            <w:vMerge w:val="restart"/>
            <w:vAlign w:val="center"/>
          </w:tcPr>
          <w:p w:rsidR="001347FF" w:rsidRPr="00F06A96" w:rsidRDefault="001347FF" w:rsidP="00882E1A">
            <w:pPr>
              <w:jc w:val="center"/>
              <w:rPr>
                <w:lang w:val="uk-UA"/>
              </w:rPr>
            </w:pPr>
            <w:r w:rsidRPr="00F06A96">
              <w:rPr>
                <w:lang w:val="uk-UA"/>
              </w:rPr>
              <w:t>30</w:t>
            </w:r>
          </w:p>
        </w:tc>
        <w:tc>
          <w:tcPr>
            <w:tcW w:w="922" w:type="dxa"/>
            <w:vMerge w:val="restart"/>
            <w:vAlign w:val="center"/>
          </w:tcPr>
          <w:p w:rsidR="001347FF" w:rsidRPr="00F06A96" w:rsidRDefault="001347FF" w:rsidP="00882E1A">
            <w:pPr>
              <w:jc w:val="center"/>
              <w:rPr>
                <w:lang w:val="uk-UA"/>
              </w:rPr>
            </w:pPr>
            <w:r w:rsidRPr="00F06A96">
              <w:rPr>
                <w:lang w:val="uk-UA"/>
              </w:rPr>
              <w:t>30</w:t>
            </w:r>
          </w:p>
        </w:tc>
        <w:tc>
          <w:tcPr>
            <w:tcW w:w="921" w:type="dxa"/>
            <w:shd w:val="clear" w:color="auto" w:fill="auto"/>
            <w:vAlign w:val="center"/>
          </w:tcPr>
          <w:p w:rsidR="001347FF" w:rsidRPr="00F06A96" w:rsidRDefault="001347FF" w:rsidP="00882E1A">
            <w:pPr>
              <w:jc w:val="center"/>
              <w:rPr>
                <w:lang w:val="uk-UA"/>
              </w:rPr>
            </w:pPr>
            <w:r w:rsidRPr="00F06A96">
              <w:rPr>
                <w:lang w:val="uk-UA"/>
              </w:rPr>
              <w:t>89</w:t>
            </w:r>
          </w:p>
        </w:tc>
        <w:tc>
          <w:tcPr>
            <w:tcW w:w="921" w:type="dxa"/>
            <w:shd w:val="clear" w:color="auto" w:fill="auto"/>
            <w:vAlign w:val="center"/>
          </w:tcPr>
          <w:p w:rsidR="001347FF" w:rsidRPr="00F06A96" w:rsidRDefault="001347FF" w:rsidP="00882E1A">
            <w:pPr>
              <w:jc w:val="center"/>
              <w:rPr>
                <w:lang w:val="uk-UA"/>
              </w:rPr>
            </w:pPr>
            <w:r w:rsidRPr="00F06A96">
              <w:rPr>
                <w:lang w:val="uk-UA"/>
              </w:rPr>
              <w:t>86,8</w:t>
            </w:r>
          </w:p>
        </w:tc>
      </w:tr>
      <w:tr w:rsidR="001347FF" w:rsidRPr="00F06A96" w:rsidTr="00882E1A">
        <w:tc>
          <w:tcPr>
            <w:tcW w:w="3227" w:type="dxa"/>
          </w:tcPr>
          <w:p w:rsidR="001347FF" w:rsidRPr="00F06A96" w:rsidRDefault="001347FF" w:rsidP="00882E1A">
            <w:pPr>
              <w:jc w:val="center"/>
              <w:rPr>
                <w:lang w:val="uk-UA"/>
              </w:rPr>
            </w:pPr>
            <w:r w:rsidRPr="00F06A96">
              <w:rPr>
                <w:lang w:val="uk-UA"/>
              </w:rPr>
              <w:t>Французька мова</w:t>
            </w:r>
          </w:p>
        </w:tc>
        <w:tc>
          <w:tcPr>
            <w:tcW w:w="1348" w:type="dxa"/>
            <w:vMerge/>
            <w:vAlign w:val="center"/>
          </w:tcPr>
          <w:p w:rsidR="001347FF" w:rsidRPr="00F06A96" w:rsidRDefault="001347FF" w:rsidP="00882E1A">
            <w:pPr>
              <w:jc w:val="center"/>
              <w:rPr>
                <w:lang w:val="uk-UA"/>
              </w:rPr>
            </w:pPr>
          </w:p>
        </w:tc>
        <w:tc>
          <w:tcPr>
            <w:tcW w:w="921" w:type="dxa"/>
            <w:vMerge/>
            <w:vAlign w:val="center"/>
          </w:tcPr>
          <w:p w:rsidR="001347FF" w:rsidRPr="00F06A96" w:rsidRDefault="001347FF" w:rsidP="00882E1A">
            <w:pPr>
              <w:jc w:val="center"/>
              <w:rPr>
                <w:lang w:val="uk-UA"/>
              </w:rPr>
            </w:pPr>
          </w:p>
        </w:tc>
        <w:tc>
          <w:tcPr>
            <w:tcW w:w="1198" w:type="dxa"/>
            <w:vMerge/>
            <w:vAlign w:val="center"/>
          </w:tcPr>
          <w:p w:rsidR="001347FF" w:rsidRPr="00F06A96" w:rsidRDefault="001347FF" w:rsidP="00882E1A">
            <w:pPr>
              <w:jc w:val="center"/>
              <w:rPr>
                <w:lang w:val="uk-UA"/>
              </w:rPr>
            </w:pPr>
          </w:p>
        </w:tc>
        <w:tc>
          <w:tcPr>
            <w:tcW w:w="922" w:type="dxa"/>
            <w:vMerge/>
            <w:vAlign w:val="center"/>
          </w:tcPr>
          <w:p w:rsidR="001347FF" w:rsidRPr="00F06A96" w:rsidRDefault="001347FF" w:rsidP="00882E1A">
            <w:pPr>
              <w:jc w:val="center"/>
              <w:rPr>
                <w:lang w:val="uk-UA"/>
              </w:rPr>
            </w:pPr>
          </w:p>
        </w:tc>
        <w:tc>
          <w:tcPr>
            <w:tcW w:w="921" w:type="dxa"/>
            <w:shd w:val="clear" w:color="auto" w:fill="auto"/>
            <w:vAlign w:val="center"/>
          </w:tcPr>
          <w:p w:rsidR="001347FF" w:rsidRPr="00F06A96" w:rsidRDefault="001347FF" w:rsidP="00882E1A">
            <w:pPr>
              <w:jc w:val="center"/>
              <w:rPr>
                <w:lang w:val="uk-UA"/>
              </w:rPr>
            </w:pPr>
            <w:r w:rsidRPr="00F06A96">
              <w:rPr>
                <w:lang w:val="uk-UA"/>
              </w:rPr>
              <w:t>100</w:t>
            </w:r>
          </w:p>
        </w:tc>
        <w:tc>
          <w:tcPr>
            <w:tcW w:w="921" w:type="dxa"/>
            <w:shd w:val="clear" w:color="auto" w:fill="auto"/>
            <w:vAlign w:val="center"/>
          </w:tcPr>
          <w:p w:rsidR="001347FF" w:rsidRPr="00F06A96" w:rsidRDefault="001347FF" w:rsidP="00882E1A">
            <w:pPr>
              <w:jc w:val="center"/>
              <w:rPr>
                <w:lang w:val="uk-UA"/>
              </w:rPr>
            </w:pPr>
            <w:r w:rsidRPr="00F06A96">
              <w:rPr>
                <w:lang w:val="uk-UA"/>
              </w:rPr>
              <w:t>90,9</w:t>
            </w:r>
          </w:p>
        </w:tc>
      </w:tr>
      <w:tr w:rsidR="001347FF" w:rsidRPr="00F06A96" w:rsidTr="00882E1A">
        <w:tc>
          <w:tcPr>
            <w:tcW w:w="3227" w:type="dxa"/>
          </w:tcPr>
          <w:p w:rsidR="001347FF" w:rsidRPr="00F06A96" w:rsidRDefault="001347FF" w:rsidP="00882E1A">
            <w:pPr>
              <w:jc w:val="center"/>
              <w:rPr>
                <w:lang w:val="uk-UA"/>
              </w:rPr>
            </w:pPr>
            <w:r w:rsidRPr="00F06A96">
              <w:rPr>
                <w:lang w:val="uk-UA"/>
              </w:rPr>
              <w:t>Іспанська мова</w:t>
            </w:r>
          </w:p>
        </w:tc>
        <w:tc>
          <w:tcPr>
            <w:tcW w:w="1348" w:type="dxa"/>
            <w:vMerge/>
            <w:vAlign w:val="center"/>
          </w:tcPr>
          <w:p w:rsidR="001347FF" w:rsidRPr="00F06A96" w:rsidRDefault="001347FF" w:rsidP="00882E1A">
            <w:pPr>
              <w:jc w:val="center"/>
              <w:rPr>
                <w:lang w:val="uk-UA"/>
              </w:rPr>
            </w:pPr>
          </w:p>
        </w:tc>
        <w:tc>
          <w:tcPr>
            <w:tcW w:w="921" w:type="dxa"/>
            <w:vMerge/>
            <w:vAlign w:val="center"/>
          </w:tcPr>
          <w:p w:rsidR="001347FF" w:rsidRPr="00F06A96" w:rsidRDefault="001347FF" w:rsidP="00882E1A">
            <w:pPr>
              <w:jc w:val="center"/>
              <w:rPr>
                <w:lang w:val="uk-UA"/>
              </w:rPr>
            </w:pPr>
          </w:p>
        </w:tc>
        <w:tc>
          <w:tcPr>
            <w:tcW w:w="1198" w:type="dxa"/>
            <w:vMerge/>
            <w:vAlign w:val="center"/>
          </w:tcPr>
          <w:p w:rsidR="001347FF" w:rsidRPr="00F06A96" w:rsidRDefault="001347FF" w:rsidP="00882E1A">
            <w:pPr>
              <w:jc w:val="center"/>
              <w:rPr>
                <w:lang w:val="uk-UA"/>
              </w:rPr>
            </w:pPr>
          </w:p>
        </w:tc>
        <w:tc>
          <w:tcPr>
            <w:tcW w:w="922" w:type="dxa"/>
            <w:vMerge/>
            <w:vAlign w:val="center"/>
          </w:tcPr>
          <w:p w:rsidR="001347FF" w:rsidRPr="00F06A96" w:rsidRDefault="001347FF" w:rsidP="00882E1A">
            <w:pPr>
              <w:jc w:val="center"/>
              <w:rPr>
                <w:lang w:val="uk-UA"/>
              </w:rPr>
            </w:pPr>
          </w:p>
        </w:tc>
        <w:tc>
          <w:tcPr>
            <w:tcW w:w="921" w:type="dxa"/>
            <w:shd w:val="clear" w:color="auto" w:fill="auto"/>
            <w:vAlign w:val="center"/>
          </w:tcPr>
          <w:p w:rsidR="001347FF" w:rsidRPr="00F06A96" w:rsidRDefault="001347FF" w:rsidP="00882E1A">
            <w:pPr>
              <w:jc w:val="center"/>
              <w:rPr>
                <w:lang w:val="uk-UA"/>
              </w:rPr>
            </w:pPr>
            <w:r w:rsidRPr="00F06A96">
              <w:rPr>
                <w:lang w:val="uk-UA"/>
              </w:rPr>
              <w:t>100</w:t>
            </w:r>
          </w:p>
        </w:tc>
        <w:tc>
          <w:tcPr>
            <w:tcW w:w="921" w:type="dxa"/>
            <w:shd w:val="clear" w:color="auto" w:fill="auto"/>
            <w:vAlign w:val="center"/>
          </w:tcPr>
          <w:p w:rsidR="001347FF" w:rsidRPr="00F06A96" w:rsidRDefault="001347FF" w:rsidP="00882E1A">
            <w:pPr>
              <w:jc w:val="center"/>
              <w:rPr>
                <w:lang w:val="uk-UA"/>
              </w:rPr>
            </w:pPr>
            <w:r w:rsidRPr="00F06A96">
              <w:rPr>
                <w:lang w:val="uk-UA"/>
              </w:rPr>
              <w:t>33,3</w:t>
            </w:r>
          </w:p>
        </w:tc>
      </w:tr>
      <w:tr w:rsidR="001347FF" w:rsidRPr="00F06A96" w:rsidTr="00882E1A">
        <w:tc>
          <w:tcPr>
            <w:tcW w:w="3227" w:type="dxa"/>
          </w:tcPr>
          <w:p w:rsidR="001347FF" w:rsidRPr="00F06A96" w:rsidRDefault="001347FF" w:rsidP="00882E1A">
            <w:pPr>
              <w:jc w:val="center"/>
              <w:rPr>
                <w:lang w:val="uk-UA"/>
              </w:rPr>
            </w:pPr>
            <w:r w:rsidRPr="00F06A96">
              <w:rPr>
                <w:lang w:val="uk-UA"/>
              </w:rPr>
              <w:t>Англійська мова</w:t>
            </w:r>
          </w:p>
        </w:tc>
        <w:tc>
          <w:tcPr>
            <w:tcW w:w="1348" w:type="dxa"/>
            <w:vAlign w:val="center"/>
          </w:tcPr>
          <w:p w:rsidR="001347FF" w:rsidRPr="00F06A96" w:rsidRDefault="001347FF" w:rsidP="00882E1A">
            <w:pPr>
              <w:jc w:val="center"/>
              <w:rPr>
                <w:lang w:val="uk-UA"/>
              </w:rPr>
            </w:pPr>
            <w:r w:rsidRPr="00F06A96">
              <w:rPr>
                <w:lang w:val="uk-UA"/>
              </w:rPr>
              <w:t>7</w:t>
            </w:r>
          </w:p>
        </w:tc>
        <w:tc>
          <w:tcPr>
            <w:tcW w:w="921" w:type="dxa"/>
            <w:vAlign w:val="center"/>
          </w:tcPr>
          <w:p w:rsidR="001347FF" w:rsidRPr="00F06A96" w:rsidRDefault="001347FF" w:rsidP="00882E1A">
            <w:pPr>
              <w:jc w:val="center"/>
              <w:rPr>
                <w:lang w:val="uk-UA"/>
              </w:rPr>
            </w:pPr>
            <w:r w:rsidRPr="00F06A96">
              <w:rPr>
                <w:lang w:val="uk-UA"/>
              </w:rPr>
              <w:t>7</w:t>
            </w:r>
          </w:p>
        </w:tc>
        <w:tc>
          <w:tcPr>
            <w:tcW w:w="1198" w:type="dxa"/>
            <w:vAlign w:val="center"/>
          </w:tcPr>
          <w:p w:rsidR="001347FF" w:rsidRPr="00F06A96" w:rsidRDefault="001347FF" w:rsidP="00882E1A">
            <w:pPr>
              <w:jc w:val="center"/>
              <w:rPr>
                <w:lang w:val="uk-UA"/>
              </w:rPr>
            </w:pPr>
            <w:r w:rsidRPr="00F06A96">
              <w:rPr>
                <w:lang w:val="uk-UA"/>
              </w:rPr>
              <w:t>306</w:t>
            </w:r>
          </w:p>
        </w:tc>
        <w:tc>
          <w:tcPr>
            <w:tcW w:w="922" w:type="dxa"/>
            <w:vAlign w:val="center"/>
          </w:tcPr>
          <w:p w:rsidR="001347FF" w:rsidRPr="00F06A96" w:rsidRDefault="001347FF" w:rsidP="00882E1A">
            <w:pPr>
              <w:jc w:val="center"/>
              <w:rPr>
                <w:lang w:val="uk-UA"/>
              </w:rPr>
            </w:pPr>
            <w:r w:rsidRPr="00F06A96">
              <w:rPr>
                <w:lang w:val="uk-UA"/>
              </w:rPr>
              <w:t>308</w:t>
            </w:r>
          </w:p>
        </w:tc>
        <w:tc>
          <w:tcPr>
            <w:tcW w:w="921" w:type="dxa"/>
            <w:shd w:val="clear" w:color="auto" w:fill="auto"/>
            <w:vAlign w:val="center"/>
          </w:tcPr>
          <w:p w:rsidR="001347FF" w:rsidRPr="00F06A96" w:rsidRDefault="001347FF" w:rsidP="00882E1A">
            <w:pPr>
              <w:jc w:val="center"/>
              <w:rPr>
                <w:lang w:val="uk-UA"/>
              </w:rPr>
            </w:pPr>
            <w:r w:rsidRPr="00F06A96">
              <w:rPr>
                <w:lang w:val="uk-UA"/>
              </w:rPr>
              <w:t>94</w:t>
            </w:r>
          </w:p>
        </w:tc>
        <w:tc>
          <w:tcPr>
            <w:tcW w:w="921" w:type="dxa"/>
            <w:shd w:val="clear" w:color="auto" w:fill="auto"/>
            <w:vAlign w:val="center"/>
          </w:tcPr>
          <w:p w:rsidR="001347FF" w:rsidRPr="00F06A96" w:rsidRDefault="001347FF" w:rsidP="00882E1A">
            <w:pPr>
              <w:jc w:val="center"/>
              <w:rPr>
                <w:lang w:val="uk-UA"/>
              </w:rPr>
            </w:pPr>
            <w:r w:rsidRPr="00F06A96">
              <w:rPr>
                <w:lang w:val="uk-UA"/>
              </w:rPr>
              <w:t>94,8</w:t>
            </w:r>
          </w:p>
        </w:tc>
      </w:tr>
      <w:tr w:rsidR="001347FF" w:rsidRPr="00F06A96" w:rsidTr="00882E1A">
        <w:tc>
          <w:tcPr>
            <w:tcW w:w="3227" w:type="dxa"/>
          </w:tcPr>
          <w:p w:rsidR="001347FF" w:rsidRPr="00F06A96" w:rsidRDefault="001347FF" w:rsidP="00882E1A">
            <w:pPr>
              <w:jc w:val="center"/>
              <w:rPr>
                <w:lang w:val="uk-UA"/>
              </w:rPr>
            </w:pPr>
            <w:r w:rsidRPr="00F06A96">
              <w:rPr>
                <w:lang w:val="uk-UA"/>
              </w:rPr>
              <w:t>Математика</w:t>
            </w:r>
          </w:p>
        </w:tc>
        <w:tc>
          <w:tcPr>
            <w:tcW w:w="1348" w:type="dxa"/>
            <w:vAlign w:val="center"/>
          </w:tcPr>
          <w:p w:rsidR="001347FF" w:rsidRPr="00F06A96" w:rsidRDefault="001347FF" w:rsidP="00882E1A">
            <w:pPr>
              <w:jc w:val="center"/>
              <w:rPr>
                <w:lang w:val="uk-UA"/>
              </w:rPr>
            </w:pPr>
            <w:r w:rsidRPr="00F06A96">
              <w:rPr>
                <w:lang w:val="uk-UA"/>
              </w:rPr>
              <w:t>8</w:t>
            </w:r>
          </w:p>
        </w:tc>
        <w:tc>
          <w:tcPr>
            <w:tcW w:w="921" w:type="dxa"/>
            <w:vAlign w:val="center"/>
          </w:tcPr>
          <w:p w:rsidR="001347FF" w:rsidRPr="00F06A96" w:rsidRDefault="001347FF" w:rsidP="00882E1A">
            <w:pPr>
              <w:jc w:val="center"/>
              <w:rPr>
                <w:lang w:val="uk-UA"/>
              </w:rPr>
            </w:pPr>
            <w:r w:rsidRPr="00F06A96">
              <w:rPr>
                <w:lang w:val="uk-UA"/>
              </w:rPr>
              <w:t>9</w:t>
            </w:r>
          </w:p>
        </w:tc>
        <w:tc>
          <w:tcPr>
            <w:tcW w:w="1198" w:type="dxa"/>
            <w:vAlign w:val="center"/>
          </w:tcPr>
          <w:p w:rsidR="001347FF" w:rsidRPr="00F06A96" w:rsidRDefault="001347FF" w:rsidP="00882E1A">
            <w:pPr>
              <w:jc w:val="center"/>
              <w:rPr>
                <w:lang w:val="uk-UA"/>
              </w:rPr>
            </w:pPr>
            <w:r w:rsidRPr="00F06A96">
              <w:rPr>
                <w:lang w:val="uk-UA"/>
              </w:rPr>
              <w:t>382</w:t>
            </w:r>
          </w:p>
        </w:tc>
        <w:tc>
          <w:tcPr>
            <w:tcW w:w="922" w:type="dxa"/>
            <w:vAlign w:val="center"/>
          </w:tcPr>
          <w:p w:rsidR="001347FF" w:rsidRPr="00F06A96" w:rsidRDefault="001347FF" w:rsidP="00882E1A">
            <w:pPr>
              <w:jc w:val="center"/>
              <w:rPr>
                <w:lang w:val="uk-UA"/>
              </w:rPr>
            </w:pPr>
            <w:r w:rsidRPr="00F06A96">
              <w:rPr>
                <w:lang w:val="uk-UA"/>
              </w:rPr>
              <w:t>400</w:t>
            </w:r>
          </w:p>
        </w:tc>
        <w:tc>
          <w:tcPr>
            <w:tcW w:w="921" w:type="dxa"/>
            <w:shd w:val="clear" w:color="auto" w:fill="auto"/>
            <w:vAlign w:val="center"/>
          </w:tcPr>
          <w:p w:rsidR="001347FF" w:rsidRPr="00F06A96" w:rsidRDefault="001347FF" w:rsidP="00882E1A">
            <w:pPr>
              <w:jc w:val="center"/>
              <w:rPr>
                <w:lang w:val="uk-UA"/>
              </w:rPr>
            </w:pPr>
            <w:r w:rsidRPr="00F06A96">
              <w:rPr>
                <w:lang w:val="uk-UA"/>
              </w:rPr>
              <w:t>95</w:t>
            </w:r>
          </w:p>
        </w:tc>
        <w:tc>
          <w:tcPr>
            <w:tcW w:w="921" w:type="dxa"/>
            <w:shd w:val="clear" w:color="auto" w:fill="auto"/>
            <w:vAlign w:val="center"/>
          </w:tcPr>
          <w:p w:rsidR="001347FF" w:rsidRPr="00F06A96" w:rsidRDefault="001347FF" w:rsidP="00882E1A">
            <w:pPr>
              <w:jc w:val="center"/>
              <w:rPr>
                <w:lang w:val="uk-UA"/>
              </w:rPr>
            </w:pPr>
            <w:r w:rsidRPr="00F06A96">
              <w:rPr>
                <w:lang w:val="uk-UA"/>
              </w:rPr>
              <w:t>94</w:t>
            </w:r>
          </w:p>
        </w:tc>
      </w:tr>
      <w:tr w:rsidR="001347FF" w:rsidRPr="00F06A96" w:rsidTr="00882E1A">
        <w:tc>
          <w:tcPr>
            <w:tcW w:w="3227" w:type="dxa"/>
          </w:tcPr>
          <w:p w:rsidR="001347FF" w:rsidRPr="00F06A96" w:rsidRDefault="001347FF" w:rsidP="00882E1A">
            <w:pPr>
              <w:jc w:val="center"/>
              <w:rPr>
                <w:lang w:val="uk-UA"/>
              </w:rPr>
            </w:pPr>
            <w:r w:rsidRPr="00F06A96">
              <w:rPr>
                <w:lang w:val="uk-UA"/>
              </w:rPr>
              <w:t>Історія України</w:t>
            </w:r>
          </w:p>
        </w:tc>
        <w:tc>
          <w:tcPr>
            <w:tcW w:w="1348" w:type="dxa"/>
            <w:vAlign w:val="center"/>
          </w:tcPr>
          <w:p w:rsidR="001347FF" w:rsidRPr="00F06A96" w:rsidRDefault="001347FF" w:rsidP="00882E1A">
            <w:pPr>
              <w:jc w:val="center"/>
              <w:rPr>
                <w:lang w:val="uk-UA"/>
              </w:rPr>
            </w:pPr>
            <w:r w:rsidRPr="00F06A96">
              <w:rPr>
                <w:lang w:val="uk-UA"/>
              </w:rPr>
              <w:t>20</w:t>
            </w:r>
          </w:p>
        </w:tc>
        <w:tc>
          <w:tcPr>
            <w:tcW w:w="921" w:type="dxa"/>
            <w:vAlign w:val="center"/>
          </w:tcPr>
          <w:p w:rsidR="001347FF" w:rsidRPr="00F06A96" w:rsidRDefault="001347FF" w:rsidP="00882E1A">
            <w:pPr>
              <w:jc w:val="center"/>
              <w:rPr>
                <w:lang w:val="uk-UA"/>
              </w:rPr>
            </w:pPr>
            <w:r w:rsidRPr="00F06A96">
              <w:rPr>
                <w:lang w:val="uk-UA"/>
              </w:rPr>
              <w:t>18</w:t>
            </w:r>
          </w:p>
        </w:tc>
        <w:tc>
          <w:tcPr>
            <w:tcW w:w="1198" w:type="dxa"/>
            <w:vAlign w:val="center"/>
          </w:tcPr>
          <w:p w:rsidR="001347FF" w:rsidRPr="00F06A96" w:rsidRDefault="001347FF" w:rsidP="00882E1A">
            <w:pPr>
              <w:jc w:val="center"/>
              <w:rPr>
                <w:lang w:val="uk-UA"/>
              </w:rPr>
            </w:pPr>
            <w:r w:rsidRPr="00F06A96">
              <w:rPr>
                <w:lang w:val="uk-UA"/>
              </w:rPr>
              <w:t>836</w:t>
            </w:r>
          </w:p>
        </w:tc>
        <w:tc>
          <w:tcPr>
            <w:tcW w:w="922" w:type="dxa"/>
            <w:vAlign w:val="center"/>
          </w:tcPr>
          <w:p w:rsidR="001347FF" w:rsidRPr="00F06A96" w:rsidRDefault="001347FF" w:rsidP="00882E1A">
            <w:pPr>
              <w:jc w:val="center"/>
              <w:rPr>
                <w:lang w:val="uk-UA"/>
              </w:rPr>
            </w:pPr>
            <w:r w:rsidRPr="00F06A96">
              <w:rPr>
                <w:lang w:val="uk-UA"/>
              </w:rPr>
              <w:t>762</w:t>
            </w:r>
          </w:p>
        </w:tc>
        <w:tc>
          <w:tcPr>
            <w:tcW w:w="921" w:type="dxa"/>
            <w:shd w:val="clear" w:color="auto" w:fill="auto"/>
            <w:vAlign w:val="center"/>
          </w:tcPr>
          <w:p w:rsidR="001347FF" w:rsidRPr="00F06A96" w:rsidRDefault="001347FF" w:rsidP="00882E1A">
            <w:pPr>
              <w:jc w:val="center"/>
              <w:rPr>
                <w:lang w:val="uk-UA"/>
              </w:rPr>
            </w:pPr>
            <w:r w:rsidRPr="00F06A96">
              <w:rPr>
                <w:lang w:val="uk-UA"/>
              </w:rPr>
              <w:t>95</w:t>
            </w:r>
          </w:p>
        </w:tc>
        <w:tc>
          <w:tcPr>
            <w:tcW w:w="921" w:type="dxa"/>
            <w:shd w:val="clear" w:color="auto" w:fill="auto"/>
            <w:vAlign w:val="center"/>
          </w:tcPr>
          <w:p w:rsidR="001347FF" w:rsidRPr="00F06A96" w:rsidRDefault="001347FF" w:rsidP="00882E1A">
            <w:pPr>
              <w:jc w:val="center"/>
              <w:rPr>
                <w:lang w:val="uk-UA"/>
              </w:rPr>
            </w:pPr>
            <w:r w:rsidRPr="00F06A96">
              <w:rPr>
                <w:lang w:val="uk-UA"/>
              </w:rPr>
              <w:t>94</w:t>
            </w:r>
          </w:p>
        </w:tc>
      </w:tr>
      <w:tr w:rsidR="001347FF" w:rsidRPr="00F06A96" w:rsidTr="00882E1A">
        <w:tc>
          <w:tcPr>
            <w:tcW w:w="3227" w:type="dxa"/>
          </w:tcPr>
          <w:p w:rsidR="001347FF" w:rsidRPr="00F06A96" w:rsidRDefault="001347FF" w:rsidP="00882E1A">
            <w:pPr>
              <w:jc w:val="center"/>
              <w:rPr>
                <w:lang w:val="uk-UA"/>
              </w:rPr>
            </w:pPr>
            <w:r w:rsidRPr="00F06A96">
              <w:rPr>
                <w:lang w:val="uk-UA"/>
              </w:rPr>
              <w:t>Біологія</w:t>
            </w:r>
          </w:p>
        </w:tc>
        <w:tc>
          <w:tcPr>
            <w:tcW w:w="1348" w:type="dxa"/>
            <w:vAlign w:val="center"/>
          </w:tcPr>
          <w:p w:rsidR="001347FF" w:rsidRPr="00F06A96" w:rsidRDefault="001347FF" w:rsidP="00882E1A">
            <w:pPr>
              <w:jc w:val="center"/>
              <w:rPr>
                <w:lang w:val="uk-UA"/>
              </w:rPr>
            </w:pPr>
            <w:r w:rsidRPr="00F06A96">
              <w:rPr>
                <w:lang w:val="uk-UA"/>
              </w:rPr>
              <w:t>8</w:t>
            </w:r>
          </w:p>
        </w:tc>
        <w:tc>
          <w:tcPr>
            <w:tcW w:w="921" w:type="dxa"/>
            <w:vAlign w:val="center"/>
          </w:tcPr>
          <w:p w:rsidR="001347FF" w:rsidRPr="00F06A96" w:rsidRDefault="001347FF" w:rsidP="00882E1A">
            <w:pPr>
              <w:jc w:val="center"/>
              <w:rPr>
                <w:lang w:val="uk-UA"/>
              </w:rPr>
            </w:pPr>
            <w:r w:rsidRPr="00F06A96">
              <w:rPr>
                <w:lang w:val="uk-UA"/>
              </w:rPr>
              <w:t>7</w:t>
            </w:r>
          </w:p>
        </w:tc>
        <w:tc>
          <w:tcPr>
            <w:tcW w:w="1198" w:type="dxa"/>
            <w:vAlign w:val="center"/>
          </w:tcPr>
          <w:p w:rsidR="001347FF" w:rsidRPr="00F06A96" w:rsidRDefault="001347FF" w:rsidP="00882E1A">
            <w:pPr>
              <w:jc w:val="center"/>
              <w:rPr>
                <w:lang w:val="uk-UA"/>
              </w:rPr>
            </w:pPr>
            <w:r w:rsidRPr="00F06A96">
              <w:rPr>
                <w:lang w:val="uk-UA"/>
              </w:rPr>
              <w:t>338</w:t>
            </w:r>
          </w:p>
        </w:tc>
        <w:tc>
          <w:tcPr>
            <w:tcW w:w="922" w:type="dxa"/>
            <w:vAlign w:val="center"/>
          </w:tcPr>
          <w:p w:rsidR="001347FF" w:rsidRPr="00F06A96" w:rsidRDefault="001347FF" w:rsidP="00882E1A">
            <w:pPr>
              <w:jc w:val="center"/>
              <w:rPr>
                <w:lang w:val="uk-UA"/>
              </w:rPr>
            </w:pPr>
            <w:r w:rsidRPr="00F06A96">
              <w:rPr>
                <w:lang w:val="uk-UA"/>
              </w:rPr>
              <w:t>319</w:t>
            </w:r>
          </w:p>
        </w:tc>
        <w:tc>
          <w:tcPr>
            <w:tcW w:w="921" w:type="dxa"/>
            <w:shd w:val="clear" w:color="auto" w:fill="auto"/>
            <w:vAlign w:val="center"/>
          </w:tcPr>
          <w:p w:rsidR="001347FF" w:rsidRPr="00F06A96" w:rsidRDefault="001347FF" w:rsidP="00882E1A">
            <w:pPr>
              <w:jc w:val="center"/>
              <w:rPr>
                <w:lang w:val="uk-UA"/>
              </w:rPr>
            </w:pPr>
            <w:r w:rsidRPr="00F06A96">
              <w:rPr>
                <w:lang w:val="uk-UA"/>
              </w:rPr>
              <w:t>93</w:t>
            </w:r>
          </w:p>
        </w:tc>
        <w:tc>
          <w:tcPr>
            <w:tcW w:w="921" w:type="dxa"/>
            <w:shd w:val="clear" w:color="auto" w:fill="auto"/>
            <w:vAlign w:val="center"/>
          </w:tcPr>
          <w:p w:rsidR="001347FF" w:rsidRPr="00F06A96" w:rsidRDefault="001347FF" w:rsidP="00882E1A">
            <w:pPr>
              <w:jc w:val="center"/>
              <w:rPr>
                <w:lang w:val="uk-UA"/>
              </w:rPr>
            </w:pPr>
            <w:r w:rsidRPr="00F06A96">
              <w:rPr>
                <w:lang w:val="uk-UA"/>
              </w:rPr>
              <w:t>91,7</w:t>
            </w:r>
          </w:p>
        </w:tc>
      </w:tr>
      <w:tr w:rsidR="001347FF" w:rsidRPr="00F06A96" w:rsidTr="00882E1A">
        <w:tc>
          <w:tcPr>
            <w:tcW w:w="3227" w:type="dxa"/>
          </w:tcPr>
          <w:p w:rsidR="001347FF" w:rsidRPr="00F06A96" w:rsidRDefault="001347FF" w:rsidP="00882E1A">
            <w:pPr>
              <w:jc w:val="center"/>
              <w:rPr>
                <w:lang w:val="uk-UA"/>
              </w:rPr>
            </w:pPr>
            <w:r w:rsidRPr="00F06A96">
              <w:rPr>
                <w:lang w:val="uk-UA"/>
              </w:rPr>
              <w:t>Географія</w:t>
            </w:r>
          </w:p>
        </w:tc>
        <w:tc>
          <w:tcPr>
            <w:tcW w:w="1348" w:type="dxa"/>
            <w:vAlign w:val="center"/>
          </w:tcPr>
          <w:p w:rsidR="001347FF" w:rsidRPr="00F06A96" w:rsidRDefault="001347FF" w:rsidP="00882E1A">
            <w:pPr>
              <w:jc w:val="center"/>
              <w:rPr>
                <w:lang w:val="uk-UA"/>
              </w:rPr>
            </w:pPr>
            <w:r w:rsidRPr="00F06A96">
              <w:rPr>
                <w:lang w:val="uk-UA"/>
              </w:rPr>
              <w:t>11</w:t>
            </w:r>
          </w:p>
        </w:tc>
        <w:tc>
          <w:tcPr>
            <w:tcW w:w="921" w:type="dxa"/>
            <w:vAlign w:val="center"/>
          </w:tcPr>
          <w:p w:rsidR="001347FF" w:rsidRPr="00F06A96" w:rsidRDefault="001347FF" w:rsidP="00882E1A">
            <w:pPr>
              <w:jc w:val="center"/>
              <w:rPr>
                <w:lang w:val="uk-UA"/>
              </w:rPr>
            </w:pPr>
            <w:r w:rsidRPr="00F06A96">
              <w:rPr>
                <w:lang w:val="uk-UA"/>
              </w:rPr>
              <w:t>10</w:t>
            </w:r>
          </w:p>
        </w:tc>
        <w:tc>
          <w:tcPr>
            <w:tcW w:w="1198" w:type="dxa"/>
            <w:vAlign w:val="center"/>
          </w:tcPr>
          <w:p w:rsidR="001347FF" w:rsidRPr="00F06A96" w:rsidRDefault="001347FF" w:rsidP="00882E1A">
            <w:pPr>
              <w:jc w:val="center"/>
              <w:rPr>
                <w:lang w:val="en-US"/>
              </w:rPr>
            </w:pPr>
            <w:r w:rsidRPr="00F06A96">
              <w:rPr>
                <w:lang w:val="en-US"/>
              </w:rPr>
              <w:t>452</w:t>
            </w:r>
          </w:p>
        </w:tc>
        <w:tc>
          <w:tcPr>
            <w:tcW w:w="922" w:type="dxa"/>
            <w:vAlign w:val="center"/>
          </w:tcPr>
          <w:p w:rsidR="001347FF" w:rsidRPr="00F06A96" w:rsidRDefault="001347FF" w:rsidP="00882E1A">
            <w:pPr>
              <w:jc w:val="center"/>
              <w:rPr>
                <w:lang w:val="uk-UA"/>
              </w:rPr>
            </w:pPr>
            <w:r w:rsidRPr="00F06A96">
              <w:rPr>
                <w:lang w:val="uk-UA"/>
              </w:rPr>
              <w:t>446</w:t>
            </w:r>
          </w:p>
        </w:tc>
        <w:tc>
          <w:tcPr>
            <w:tcW w:w="921" w:type="dxa"/>
            <w:shd w:val="clear" w:color="auto" w:fill="auto"/>
            <w:vAlign w:val="center"/>
          </w:tcPr>
          <w:p w:rsidR="001347FF" w:rsidRPr="00F06A96" w:rsidRDefault="001347FF" w:rsidP="00882E1A">
            <w:pPr>
              <w:jc w:val="center"/>
              <w:rPr>
                <w:lang w:val="uk-UA"/>
              </w:rPr>
            </w:pPr>
            <w:r w:rsidRPr="00F06A96">
              <w:rPr>
                <w:lang w:val="uk-UA"/>
              </w:rPr>
              <w:t>93,5</w:t>
            </w:r>
          </w:p>
        </w:tc>
        <w:tc>
          <w:tcPr>
            <w:tcW w:w="921" w:type="dxa"/>
            <w:shd w:val="clear" w:color="auto" w:fill="auto"/>
            <w:vAlign w:val="center"/>
          </w:tcPr>
          <w:p w:rsidR="001347FF" w:rsidRPr="00F06A96" w:rsidRDefault="001347FF" w:rsidP="00882E1A">
            <w:pPr>
              <w:jc w:val="center"/>
              <w:rPr>
                <w:lang w:val="uk-UA"/>
              </w:rPr>
            </w:pPr>
            <w:r w:rsidRPr="00F06A96">
              <w:rPr>
                <w:lang w:val="uk-UA"/>
              </w:rPr>
              <w:t>94</w:t>
            </w:r>
          </w:p>
        </w:tc>
      </w:tr>
      <w:tr w:rsidR="001347FF" w:rsidRPr="00F06A96" w:rsidTr="00882E1A">
        <w:tc>
          <w:tcPr>
            <w:tcW w:w="3227" w:type="dxa"/>
          </w:tcPr>
          <w:p w:rsidR="001347FF" w:rsidRPr="00F06A96" w:rsidRDefault="001347FF" w:rsidP="00882E1A">
            <w:pPr>
              <w:jc w:val="center"/>
              <w:rPr>
                <w:lang w:val="uk-UA"/>
              </w:rPr>
            </w:pPr>
            <w:r w:rsidRPr="00F06A96">
              <w:rPr>
                <w:lang w:val="uk-UA"/>
              </w:rPr>
              <w:t>Фізика</w:t>
            </w:r>
          </w:p>
        </w:tc>
        <w:tc>
          <w:tcPr>
            <w:tcW w:w="1348" w:type="dxa"/>
            <w:vAlign w:val="center"/>
          </w:tcPr>
          <w:p w:rsidR="001347FF" w:rsidRPr="00F06A96" w:rsidRDefault="001347FF" w:rsidP="00882E1A">
            <w:pPr>
              <w:jc w:val="center"/>
              <w:rPr>
                <w:lang w:val="uk-UA"/>
              </w:rPr>
            </w:pPr>
            <w:r w:rsidRPr="00F06A96">
              <w:rPr>
                <w:lang w:val="uk-UA"/>
              </w:rPr>
              <w:t>2</w:t>
            </w:r>
          </w:p>
        </w:tc>
        <w:tc>
          <w:tcPr>
            <w:tcW w:w="921" w:type="dxa"/>
            <w:vAlign w:val="center"/>
          </w:tcPr>
          <w:p w:rsidR="001347FF" w:rsidRPr="00F06A96" w:rsidRDefault="001347FF" w:rsidP="00882E1A">
            <w:pPr>
              <w:jc w:val="center"/>
              <w:rPr>
                <w:lang w:val="uk-UA"/>
              </w:rPr>
            </w:pPr>
            <w:r w:rsidRPr="00F06A96">
              <w:rPr>
                <w:lang w:val="uk-UA"/>
              </w:rPr>
              <w:t>2</w:t>
            </w:r>
          </w:p>
        </w:tc>
        <w:tc>
          <w:tcPr>
            <w:tcW w:w="1198" w:type="dxa"/>
            <w:vAlign w:val="center"/>
          </w:tcPr>
          <w:p w:rsidR="001347FF" w:rsidRPr="00F06A96" w:rsidRDefault="001347FF" w:rsidP="00882E1A">
            <w:pPr>
              <w:jc w:val="center"/>
              <w:rPr>
                <w:lang w:val="uk-UA"/>
              </w:rPr>
            </w:pPr>
            <w:r w:rsidRPr="00F06A96">
              <w:rPr>
                <w:lang w:val="uk-UA"/>
              </w:rPr>
              <w:t>96</w:t>
            </w:r>
          </w:p>
        </w:tc>
        <w:tc>
          <w:tcPr>
            <w:tcW w:w="922" w:type="dxa"/>
            <w:vAlign w:val="center"/>
          </w:tcPr>
          <w:p w:rsidR="001347FF" w:rsidRPr="00F06A96" w:rsidRDefault="001347FF" w:rsidP="00882E1A">
            <w:pPr>
              <w:jc w:val="center"/>
              <w:rPr>
                <w:lang w:val="uk-UA"/>
              </w:rPr>
            </w:pPr>
            <w:r w:rsidRPr="00F06A96">
              <w:rPr>
                <w:lang w:val="uk-UA"/>
              </w:rPr>
              <w:t>80</w:t>
            </w:r>
          </w:p>
        </w:tc>
        <w:tc>
          <w:tcPr>
            <w:tcW w:w="921" w:type="dxa"/>
            <w:shd w:val="clear" w:color="auto" w:fill="auto"/>
            <w:vAlign w:val="center"/>
          </w:tcPr>
          <w:p w:rsidR="001347FF" w:rsidRPr="00F06A96" w:rsidRDefault="001347FF" w:rsidP="00882E1A">
            <w:pPr>
              <w:jc w:val="center"/>
              <w:rPr>
                <w:lang w:val="uk-UA"/>
              </w:rPr>
            </w:pPr>
            <w:r w:rsidRPr="00F06A96">
              <w:rPr>
                <w:lang w:val="uk-UA"/>
              </w:rPr>
              <w:t>90,5</w:t>
            </w:r>
          </w:p>
        </w:tc>
        <w:tc>
          <w:tcPr>
            <w:tcW w:w="921" w:type="dxa"/>
            <w:shd w:val="clear" w:color="auto" w:fill="auto"/>
            <w:vAlign w:val="center"/>
          </w:tcPr>
          <w:p w:rsidR="001347FF" w:rsidRPr="00F06A96" w:rsidRDefault="001347FF" w:rsidP="00882E1A">
            <w:pPr>
              <w:jc w:val="center"/>
              <w:rPr>
                <w:lang w:val="uk-UA"/>
              </w:rPr>
            </w:pPr>
            <w:r w:rsidRPr="00F06A96">
              <w:rPr>
                <w:lang w:val="uk-UA"/>
              </w:rPr>
              <w:t>84,6</w:t>
            </w:r>
          </w:p>
        </w:tc>
      </w:tr>
      <w:tr w:rsidR="001347FF" w:rsidRPr="00F06A96" w:rsidTr="00882E1A">
        <w:tc>
          <w:tcPr>
            <w:tcW w:w="3227" w:type="dxa"/>
          </w:tcPr>
          <w:p w:rsidR="001347FF" w:rsidRPr="00F06A96" w:rsidRDefault="001347FF" w:rsidP="00882E1A">
            <w:pPr>
              <w:jc w:val="center"/>
              <w:rPr>
                <w:lang w:val="uk-UA"/>
              </w:rPr>
            </w:pPr>
            <w:r w:rsidRPr="00F06A96">
              <w:rPr>
                <w:lang w:val="uk-UA"/>
              </w:rPr>
              <w:t>Хімія</w:t>
            </w:r>
          </w:p>
        </w:tc>
        <w:tc>
          <w:tcPr>
            <w:tcW w:w="1348" w:type="dxa"/>
            <w:vAlign w:val="center"/>
          </w:tcPr>
          <w:p w:rsidR="001347FF" w:rsidRPr="00F06A96" w:rsidRDefault="001347FF" w:rsidP="00882E1A">
            <w:pPr>
              <w:jc w:val="center"/>
              <w:rPr>
                <w:lang w:val="uk-UA"/>
              </w:rPr>
            </w:pPr>
            <w:r w:rsidRPr="00F06A96">
              <w:rPr>
                <w:lang w:val="uk-UA"/>
              </w:rPr>
              <w:t>3</w:t>
            </w:r>
          </w:p>
        </w:tc>
        <w:tc>
          <w:tcPr>
            <w:tcW w:w="921" w:type="dxa"/>
            <w:vAlign w:val="center"/>
          </w:tcPr>
          <w:p w:rsidR="001347FF" w:rsidRPr="00F06A96" w:rsidRDefault="001347FF" w:rsidP="00882E1A">
            <w:pPr>
              <w:jc w:val="center"/>
              <w:rPr>
                <w:lang w:val="uk-UA"/>
              </w:rPr>
            </w:pPr>
            <w:r w:rsidRPr="00F06A96">
              <w:rPr>
                <w:lang w:val="uk-UA"/>
              </w:rPr>
              <w:t>3</w:t>
            </w:r>
          </w:p>
        </w:tc>
        <w:tc>
          <w:tcPr>
            <w:tcW w:w="1198" w:type="dxa"/>
            <w:vAlign w:val="center"/>
          </w:tcPr>
          <w:p w:rsidR="001347FF" w:rsidRPr="00F06A96" w:rsidRDefault="001347FF" w:rsidP="00882E1A">
            <w:pPr>
              <w:jc w:val="center"/>
              <w:rPr>
                <w:lang w:val="uk-UA"/>
              </w:rPr>
            </w:pPr>
            <w:r w:rsidRPr="00F06A96">
              <w:rPr>
                <w:lang w:val="uk-UA"/>
              </w:rPr>
              <w:t>121</w:t>
            </w:r>
          </w:p>
        </w:tc>
        <w:tc>
          <w:tcPr>
            <w:tcW w:w="922" w:type="dxa"/>
            <w:vAlign w:val="center"/>
          </w:tcPr>
          <w:p w:rsidR="001347FF" w:rsidRPr="00F06A96" w:rsidRDefault="001347FF" w:rsidP="00882E1A">
            <w:pPr>
              <w:jc w:val="center"/>
              <w:rPr>
                <w:lang w:val="uk-UA"/>
              </w:rPr>
            </w:pPr>
            <w:r w:rsidRPr="00F06A96">
              <w:rPr>
                <w:lang w:val="uk-UA"/>
              </w:rPr>
              <w:t>125</w:t>
            </w:r>
          </w:p>
        </w:tc>
        <w:tc>
          <w:tcPr>
            <w:tcW w:w="921" w:type="dxa"/>
            <w:shd w:val="clear" w:color="auto" w:fill="auto"/>
            <w:vAlign w:val="center"/>
          </w:tcPr>
          <w:p w:rsidR="001347FF" w:rsidRPr="00F06A96" w:rsidRDefault="001347FF" w:rsidP="00882E1A">
            <w:pPr>
              <w:jc w:val="center"/>
              <w:rPr>
                <w:lang w:val="uk-UA"/>
              </w:rPr>
            </w:pPr>
            <w:r w:rsidRPr="00F06A96">
              <w:rPr>
                <w:lang w:val="uk-UA"/>
              </w:rPr>
              <w:t>88</w:t>
            </w:r>
          </w:p>
        </w:tc>
        <w:tc>
          <w:tcPr>
            <w:tcW w:w="921" w:type="dxa"/>
            <w:shd w:val="clear" w:color="auto" w:fill="auto"/>
            <w:vAlign w:val="center"/>
          </w:tcPr>
          <w:p w:rsidR="001347FF" w:rsidRPr="00F06A96" w:rsidRDefault="001347FF" w:rsidP="00882E1A">
            <w:pPr>
              <w:jc w:val="center"/>
              <w:rPr>
                <w:lang w:val="uk-UA"/>
              </w:rPr>
            </w:pPr>
            <w:r w:rsidRPr="00F06A96">
              <w:rPr>
                <w:lang w:val="uk-UA"/>
              </w:rPr>
              <w:t>84</w:t>
            </w:r>
          </w:p>
        </w:tc>
      </w:tr>
    </w:tbl>
    <w:p w:rsidR="001347FF" w:rsidRDefault="001347FF" w:rsidP="001347FF">
      <w:pPr>
        <w:ind w:firstLine="709"/>
        <w:jc w:val="both"/>
        <w:rPr>
          <w:lang w:val="en-US"/>
        </w:rPr>
      </w:pPr>
    </w:p>
    <w:p w:rsidR="001347FF" w:rsidRPr="00D34069" w:rsidRDefault="001347FF" w:rsidP="001347FF">
      <w:pPr>
        <w:ind w:firstLine="709"/>
        <w:jc w:val="both"/>
        <w:rPr>
          <w:lang w:val="uk-UA"/>
        </w:rPr>
      </w:pPr>
      <w:r w:rsidRPr="00D34069">
        <w:rPr>
          <w:lang w:val="uk-UA"/>
        </w:rPr>
        <w:t>Зменшення відбулося з німецької мови на 2</w:t>
      </w:r>
      <w:r>
        <w:rPr>
          <w:lang w:val="uk-UA"/>
        </w:rPr>
        <w:t>,2</w:t>
      </w:r>
      <w:r w:rsidRPr="00D34069">
        <w:rPr>
          <w:lang w:val="uk-UA"/>
        </w:rPr>
        <w:t xml:space="preserve">%, </w:t>
      </w:r>
      <w:r>
        <w:rPr>
          <w:lang w:val="uk-UA"/>
        </w:rPr>
        <w:t xml:space="preserve">математики та історії України – на 1%, біології – на 1,3%, фізики – на 5,4%, </w:t>
      </w:r>
      <w:r w:rsidRPr="00D34069">
        <w:rPr>
          <w:lang w:val="uk-UA"/>
        </w:rPr>
        <w:t xml:space="preserve">хімії – на </w:t>
      </w:r>
      <w:r>
        <w:rPr>
          <w:lang w:val="uk-UA"/>
        </w:rPr>
        <w:t>4</w:t>
      </w:r>
      <w:r w:rsidRPr="00D34069">
        <w:rPr>
          <w:lang w:val="uk-UA"/>
        </w:rPr>
        <w:t>%.</w:t>
      </w:r>
    </w:p>
    <w:p w:rsidR="001347FF" w:rsidRPr="00D34069" w:rsidRDefault="001347FF" w:rsidP="001347FF">
      <w:pPr>
        <w:ind w:firstLine="709"/>
        <w:jc w:val="both"/>
        <w:rPr>
          <w:lang w:val="uk-UA"/>
        </w:rPr>
      </w:pPr>
    </w:p>
    <w:p w:rsidR="001347FF" w:rsidRDefault="001347FF" w:rsidP="001347FF">
      <w:pPr>
        <w:ind w:firstLine="709"/>
        <w:jc w:val="both"/>
        <w:rPr>
          <w:lang w:val="uk-UA"/>
        </w:rPr>
      </w:pPr>
      <w:r w:rsidRPr="00D34069">
        <w:rPr>
          <w:lang w:val="uk-UA"/>
        </w:rPr>
        <w:t xml:space="preserve">Організоване проведення зовнішнього незалежного оцінювання в поточному році було забезпечено завдяки спільним злагодженим </w:t>
      </w:r>
      <w:r>
        <w:rPr>
          <w:lang w:val="uk-UA"/>
        </w:rPr>
        <w:t>ді</w:t>
      </w:r>
      <w:r w:rsidRPr="00D34069">
        <w:rPr>
          <w:lang w:val="uk-UA"/>
        </w:rPr>
        <w:t xml:space="preserve">ям працівників управління освіти і науки облдержадміністрації, Івано-Франківського регіонального центру оцінювання якості освіти, Тернопільського ОКІППО, місцевих органів управління освітою та методичних служб, закладів охорони здоров’я, територіальних органів управління ДСНС, органів і підрозділів Національної поліції в Тернопільській області, Тернопільського обласного відділу спеціального зв’язку, </w:t>
      </w:r>
      <w:r>
        <w:rPr>
          <w:lang w:val="uk-UA"/>
        </w:rPr>
        <w:t>закладів загальної середньої освіти, закладів професійної освіти,</w:t>
      </w:r>
      <w:r w:rsidRPr="00D34069">
        <w:rPr>
          <w:lang w:val="uk-UA"/>
        </w:rPr>
        <w:t xml:space="preserve"> закладів</w:t>
      </w:r>
      <w:r>
        <w:rPr>
          <w:lang w:val="uk-UA"/>
        </w:rPr>
        <w:t xml:space="preserve"> вищої освіти І-ІІ рівнів акредитації</w:t>
      </w:r>
      <w:r w:rsidRPr="00D34069">
        <w:rPr>
          <w:lang w:val="uk-UA"/>
        </w:rPr>
        <w:t>.</w:t>
      </w:r>
    </w:p>
    <w:p w:rsidR="001347FF" w:rsidRDefault="001347FF" w:rsidP="001347FF">
      <w:pPr>
        <w:ind w:firstLine="709"/>
        <w:jc w:val="both"/>
        <w:rPr>
          <w:lang w:val="uk-UA"/>
        </w:rPr>
      </w:pPr>
    </w:p>
    <w:p w:rsidR="00246876" w:rsidRPr="001347FF" w:rsidRDefault="00246876">
      <w:pPr>
        <w:rPr>
          <w:lang w:val="uk-UA"/>
        </w:rPr>
      </w:pPr>
    </w:p>
    <w:sectPr w:rsidR="00246876" w:rsidRPr="001347FF" w:rsidSect="0024687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47FF"/>
    <w:rsid w:val="001347FF"/>
    <w:rsid w:val="00246876"/>
    <w:rsid w:val="003F012A"/>
    <w:rsid w:val="00E101F9"/>
    <w:rsid w:val="00F651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F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7FF"/>
    <w:rPr>
      <w:rFonts w:ascii="Tahoma" w:hAnsi="Tahoma" w:cs="Tahoma"/>
      <w:sz w:val="16"/>
      <w:szCs w:val="16"/>
    </w:rPr>
  </w:style>
  <w:style w:type="character" w:customStyle="1" w:styleId="a4">
    <w:name w:val="Текст выноски Знак"/>
    <w:basedOn w:val="a0"/>
    <w:link w:val="a3"/>
    <w:uiPriority w:val="99"/>
    <w:semiHidden/>
    <w:rsid w:val="001347F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13887</Words>
  <Characters>7917</Characters>
  <Application>Microsoft Office Word</Application>
  <DocSecurity>0</DocSecurity>
  <Lines>65</Lines>
  <Paragraphs>43</Paragraphs>
  <ScaleCrop>false</ScaleCrop>
  <Company>Reanimator Extreme Edition</Company>
  <LinksUpToDate>false</LinksUpToDate>
  <CharactersWithSpaces>21761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2018-10-31T06:17:00Z</dcterms:created>
  <dcterms:modified xsi:type="dcterms:W3CDTF">2018-10-31T06:52:00Z</dcterms:modified>
</cp:coreProperties>
</file>