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0F" w:rsidRPr="00827CEC" w:rsidRDefault="00BF2066" w:rsidP="001B0B0F">
      <w:pPr>
        <w:jc w:val="center"/>
        <w:rPr>
          <w:b/>
          <w:sz w:val="28"/>
          <w:szCs w:val="28"/>
          <w:lang w:val="uk-UA"/>
        </w:rPr>
      </w:pPr>
      <w:r>
        <w:rPr>
          <w:b/>
          <w:sz w:val="28"/>
          <w:szCs w:val="28"/>
          <w:lang w:val="uk-UA"/>
        </w:rPr>
        <w:t>Опрацювання р</w:t>
      </w:r>
      <w:r w:rsidR="001B0B0F" w:rsidRPr="00827CEC">
        <w:rPr>
          <w:b/>
          <w:sz w:val="28"/>
          <w:szCs w:val="28"/>
          <w:lang w:val="uk-UA"/>
        </w:rPr>
        <w:t>езультати зовнішнього незалежного оцінювання</w:t>
      </w:r>
      <w:r>
        <w:rPr>
          <w:b/>
          <w:sz w:val="28"/>
          <w:szCs w:val="28"/>
          <w:lang w:val="uk-UA"/>
        </w:rPr>
        <w:t xml:space="preserve"> 2018 року</w:t>
      </w:r>
    </w:p>
    <w:p w:rsidR="001B0B0F" w:rsidRPr="00827CEC" w:rsidRDefault="001B0B0F" w:rsidP="001B0B0F">
      <w:pPr>
        <w:jc w:val="both"/>
        <w:rPr>
          <w:lang w:val="uk-UA"/>
        </w:rPr>
      </w:pPr>
    </w:p>
    <w:p w:rsidR="001B0B0F" w:rsidRPr="00BF2066" w:rsidRDefault="001B0B0F" w:rsidP="00BF2066">
      <w:pPr>
        <w:pStyle w:val="a5"/>
        <w:numPr>
          <w:ilvl w:val="0"/>
          <w:numId w:val="1"/>
        </w:numPr>
        <w:jc w:val="both"/>
        <w:rPr>
          <w:b/>
          <w:sz w:val="28"/>
          <w:szCs w:val="28"/>
          <w:lang w:val="uk-UA"/>
        </w:rPr>
      </w:pPr>
      <w:r w:rsidRPr="00BF2066">
        <w:rPr>
          <w:b/>
          <w:sz w:val="28"/>
          <w:szCs w:val="28"/>
          <w:lang w:val="uk-UA"/>
        </w:rPr>
        <w:t>Визначення результатів тестування</w:t>
      </w:r>
    </w:p>
    <w:p w:rsidR="00BF2066" w:rsidRPr="00BF2066" w:rsidRDefault="00BF2066" w:rsidP="00BF2066">
      <w:pPr>
        <w:pStyle w:val="a5"/>
        <w:jc w:val="both"/>
        <w:rPr>
          <w:b/>
          <w:sz w:val="28"/>
          <w:szCs w:val="28"/>
          <w:lang w:val="uk-UA"/>
        </w:rPr>
      </w:pPr>
    </w:p>
    <w:p w:rsidR="001B0B0F" w:rsidRPr="00BF2066" w:rsidRDefault="001B0B0F" w:rsidP="001B0B0F">
      <w:pPr>
        <w:ind w:firstLine="709"/>
        <w:jc w:val="both"/>
        <w:rPr>
          <w:sz w:val="28"/>
          <w:szCs w:val="28"/>
          <w:lang w:val="uk-UA"/>
        </w:rPr>
      </w:pPr>
      <w:r w:rsidRPr="00BF2066">
        <w:rPr>
          <w:sz w:val="28"/>
          <w:szCs w:val="28"/>
          <w:lang w:val="uk-UA"/>
        </w:rPr>
        <w:t>Визначення результатів зовнішнього незалежного оцінювання 2018 року з кожного навчального предмета відбувалося за технологією, що передбачала декілька етапів, в тому числі установлення порога «склав/не склав». До складу експертних груп з питань встановлення порога  «склав/не склав» при Івано-Франківському РЦОЯО під час проведення зовнішнього незалежного оцінювання 2018 року залучалися педагогічні та науково-педагогічні працівники інституту, навчальних закладів області: з української мови і літератури – 3 особи, німецької мови – 2, французької мови – 2, англійської мови – 3, математики – 3, історії України – 3, біології – 2, географії – 3, фізики – 3, хімії – 3.</w:t>
      </w:r>
    </w:p>
    <w:p w:rsidR="001B0B0F" w:rsidRPr="00BF2066" w:rsidRDefault="001B0B0F" w:rsidP="001B0B0F">
      <w:pPr>
        <w:ind w:firstLine="709"/>
        <w:jc w:val="both"/>
        <w:rPr>
          <w:sz w:val="28"/>
          <w:szCs w:val="28"/>
          <w:lang w:val="uk-UA"/>
        </w:rPr>
      </w:pPr>
      <w:r w:rsidRPr="00BF2066">
        <w:rPr>
          <w:sz w:val="28"/>
          <w:szCs w:val="28"/>
          <w:lang w:val="uk-UA"/>
        </w:rPr>
        <w:t>У ході обробки матеріалів зовнішнього незалежного оцінювання з української мови і літератури, англійської мови, математики в пунктах перевірки здійснювалася перевірка екзаменаторами завдань відкритої форми з розгорнутою відповіддю. У своїй роботі екзаменатори керувалися схемами оцінювання завдань відкритої форми з розгорнутою відповіддю, ухваленими предметними фаховими комісіями, та інструкціями щодо перевірки виконання завдань відкритої форми з розгорнутою відповіддю зовнішнього незалежного оцінювання. В області  було створено два пункт перевірки з української мови і літератури на базі закладів загальної середньої освіти м. Тернопіль, один пункт перевірки з математики та англійської мови. Роботу пунктів перевірки забезпечували 3 відповідальних за пункти перевірки, 16 старших екзаменаторів, 170 екзаменаторів. З української мови і літератури перевірено 14 491 бланк типу Б, з яких 2 556 (17,6%) виявилися не заповненими; з математики перевірено 4 133 бланки (1 820 не заповнені, що становить 44%); з англійської мови – 2 007, в т.ч. 337 не заповнені (17%). Всього перевірено 20 631 бланк, а з врахуванням подвійної перевірки – 41 262.</w:t>
      </w:r>
    </w:p>
    <w:p w:rsidR="001B0B0F" w:rsidRPr="00BF2066" w:rsidRDefault="001B0B0F" w:rsidP="001B0B0F">
      <w:pPr>
        <w:ind w:firstLine="709"/>
        <w:jc w:val="both"/>
        <w:rPr>
          <w:sz w:val="28"/>
          <w:szCs w:val="28"/>
          <w:lang w:val="uk-UA"/>
        </w:rPr>
      </w:pPr>
      <w:r w:rsidRPr="00BF2066">
        <w:rPr>
          <w:sz w:val="28"/>
          <w:szCs w:val="28"/>
          <w:lang w:val="uk-UA"/>
        </w:rPr>
        <w:t>У 2018 році оцінювання кожного завдання відкритої форми з розгорнутою відповіддю проводилося шляхом перехресної перевірки двома екзаменаторами. Завдяки такому підходу підвищилася якість оцінювання сертифікаційних робіт, про що свідчить значне зменшення кількості поданих учасниками апеляційних заяв щодо результатів зовнішнього незалежного оцінювання з української мови і літератури, англійської мови, математики.</w:t>
      </w:r>
    </w:p>
    <w:p w:rsidR="001B0B0F" w:rsidRPr="00BF2066" w:rsidRDefault="001B0B0F" w:rsidP="001B0B0F">
      <w:pPr>
        <w:ind w:firstLine="709"/>
        <w:jc w:val="both"/>
        <w:rPr>
          <w:sz w:val="28"/>
          <w:szCs w:val="28"/>
          <w:lang w:val="uk-UA"/>
        </w:rPr>
      </w:pPr>
    </w:p>
    <w:p w:rsidR="001B0B0F" w:rsidRPr="00BF2066" w:rsidRDefault="001B0B0F" w:rsidP="00BF2066">
      <w:pPr>
        <w:pStyle w:val="a5"/>
        <w:numPr>
          <w:ilvl w:val="0"/>
          <w:numId w:val="1"/>
        </w:numPr>
        <w:jc w:val="both"/>
        <w:rPr>
          <w:b/>
          <w:sz w:val="28"/>
          <w:szCs w:val="28"/>
          <w:lang w:val="uk-UA"/>
        </w:rPr>
      </w:pPr>
      <w:r w:rsidRPr="00BF2066">
        <w:rPr>
          <w:b/>
          <w:sz w:val="28"/>
          <w:szCs w:val="28"/>
          <w:lang w:val="uk-UA"/>
        </w:rPr>
        <w:t>Представлення результатів тестування</w:t>
      </w:r>
    </w:p>
    <w:p w:rsidR="00BF2066" w:rsidRPr="00BF2066" w:rsidRDefault="00BF2066" w:rsidP="00BF2066">
      <w:pPr>
        <w:pStyle w:val="a5"/>
        <w:jc w:val="both"/>
        <w:rPr>
          <w:b/>
          <w:sz w:val="28"/>
          <w:szCs w:val="28"/>
          <w:lang w:val="uk-UA"/>
        </w:rPr>
      </w:pPr>
    </w:p>
    <w:p w:rsidR="001B0B0F" w:rsidRPr="00BF2066" w:rsidRDefault="001B0B0F" w:rsidP="001B0B0F">
      <w:pPr>
        <w:ind w:firstLine="709"/>
        <w:jc w:val="both"/>
        <w:rPr>
          <w:sz w:val="28"/>
          <w:szCs w:val="28"/>
          <w:lang w:val="uk-UA"/>
        </w:rPr>
      </w:pPr>
      <w:r w:rsidRPr="00BF2066">
        <w:rPr>
          <w:sz w:val="28"/>
          <w:szCs w:val="28"/>
          <w:lang w:val="uk-UA"/>
        </w:rPr>
        <w:t>Офіційне оголошення результатів основної сесії зовнішнього незалежного оцінювання в 2018 році відбувалося 15 червня (з української мови і літератури, англійської, німецької, іспанської та французької мов, математики, біології), 20 червня (з історії України, географії, фізики та хімії). Результати додаткової сесії з української мови і літератури, англійської, німецької, іспанської та французької мов, математики та історії України, біології, географії, фізики та хімії оголошено 17 липня.</w:t>
      </w:r>
    </w:p>
    <w:p w:rsidR="001B0B0F" w:rsidRPr="00BF2066" w:rsidRDefault="001B0B0F" w:rsidP="001B0B0F">
      <w:pPr>
        <w:ind w:firstLine="709"/>
        <w:jc w:val="both"/>
        <w:rPr>
          <w:sz w:val="28"/>
          <w:szCs w:val="28"/>
          <w:lang w:val="uk-UA"/>
        </w:rPr>
      </w:pPr>
      <w:r w:rsidRPr="00BF2066">
        <w:rPr>
          <w:sz w:val="28"/>
          <w:szCs w:val="28"/>
          <w:lang w:val="uk-UA"/>
        </w:rPr>
        <w:lastRenderedPageBreak/>
        <w:t>Результати зовнішнього незалежного оцінювання, отримані учасниками за виконання сертифікаційних робіт, були розміщені на їхніх інформаційних сторінках, створених на офіційному сайті УЦОЯО. Доступ до інформаційної сторінки здійснювався за номером Сертифіката та PIN-кодом, указаним у ньому.</w:t>
      </w:r>
    </w:p>
    <w:p w:rsidR="001B0B0F" w:rsidRPr="00BF2066" w:rsidRDefault="001B0B0F" w:rsidP="001B0B0F">
      <w:pPr>
        <w:ind w:firstLine="709"/>
        <w:jc w:val="both"/>
        <w:rPr>
          <w:sz w:val="28"/>
          <w:szCs w:val="28"/>
          <w:lang w:val="uk-UA"/>
        </w:rPr>
      </w:pPr>
      <w:r w:rsidRPr="00BF2066">
        <w:rPr>
          <w:sz w:val="28"/>
          <w:szCs w:val="28"/>
          <w:lang w:val="uk-UA"/>
        </w:rPr>
        <w:t>Результати зовнішнього незалежного оцінювання у вигляді рейтингових оцінок за шкалою 100 – 200 балів зазначалися в Інформаційній картці, що є додатком до Сертифіката зовнішнього незалежного оцінювання. Після оголошення результатів з усіх навчальних предметів учасники зовнішнього незалежного оцінювання мали змогу роздрукувати інформаційну картку. Другий рік поспіль на інформаційну сторінку кожного учасника зовнішнього незалежного оцінювання були завантажені скановані зображення сертифікаційних робіт з усіх навчальних предметів, із яких учасник складав тести, а також картки результатів зовнішнього незалежного оцінювання, скориставшись якими можна було перевірити правильність нарахування тестових балів за виконання кожного завдання.</w:t>
      </w:r>
    </w:p>
    <w:p w:rsidR="001B0B0F" w:rsidRPr="00BF2066" w:rsidRDefault="001B0B0F" w:rsidP="001B0B0F">
      <w:pPr>
        <w:ind w:firstLine="709"/>
        <w:jc w:val="both"/>
        <w:rPr>
          <w:sz w:val="28"/>
          <w:szCs w:val="28"/>
          <w:lang w:val="uk-UA"/>
        </w:rPr>
      </w:pPr>
      <w:r w:rsidRPr="00BF2066">
        <w:rPr>
          <w:sz w:val="28"/>
          <w:szCs w:val="28"/>
          <w:lang w:val="uk-UA"/>
        </w:rPr>
        <w:t xml:space="preserve">Результати зовнішнього незалежного оцінювання у вигляді оцінок рівня навчальних досягнень за шкалою 1 – 12 балів були відображені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Ці відомості надавалися закладам загальної середньої освіти, закладам професійної (професійно-технічної) освіти та закладам вищої освіти І-ІІ рівнів акредитації в електронному вигляді шляхом їх розміщення на сторінках закладів освіти, доступ до яких здійснювався за </w:t>
      </w:r>
      <w:proofErr w:type="spellStart"/>
      <w:r w:rsidRPr="00BF2066">
        <w:rPr>
          <w:sz w:val="28"/>
          <w:szCs w:val="28"/>
          <w:lang w:val="uk-UA"/>
        </w:rPr>
        <w:t>логіном</w:t>
      </w:r>
      <w:proofErr w:type="spellEnd"/>
      <w:r w:rsidRPr="00BF2066">
        <w:rPr>
          <w:sz w:val="28"/>
          <w:szCs w:val="28"/>
          <w:lang w:val="uk-UA"/>
        </w:rPr>
        <w:t xml:space="preserve"> і паролем, наданими керівникам цих закладів. </w:t>
      </w:r>
    </w:p>
    <w:p w:rsidR="001B0B0F" w:rsidRPr="00BF2066" w:rsidRDefault="001B0B0F" w:rsidP="001B0B0F">
      <w:pPr>
        <w:jc w:val="both"/>
        <w:rPr>
          <w:b/>
          <w:sz w:val="28"/>
          <w:szCs w:val="28"/>
          <w:lang w:val="uk-UA"/>
        </w:rPr>
      </w:pPr>
    </w:p>
    <w:p w:rsidR="00246876" w:rsidRPr="00BF2066" w:rsidRDefault="00246876" w:rsidP="001B0B0F">
      <w:pPr>
        <w:rPr>
          <w:sz w:val="28"/>
          <w:szCs w:val="28"/>
        </w:rPr>
      </w:pPr>
    </w:p>
    <w:sectPr w:rsidR="00246876" w:rsidRPr="00BF2066" w:rsidSect="002468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15308"/>
    <w:multiLevelType w:val="hybridMultilevel"/>
    <w:tmpl w:val="58B45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B0F"/>
    <w:rsid w:val="001B0B0F"/>
    <w:rsid w:val="00246876"/>
    <w:rsid w:val="003F012A"/>
    <w:rsid w:val="00760F01"/>
    <w:rsid w:val="00BF20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0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B0F"/>
    <w:rPr>
      <w:rFonts w:ascii="Tahoma" w:hAnsi="Tahoma" w:cs="Tahoma"/>
      <w:sz w:val="16"/>
      <w:szCs w:val="16"/>
    </w:rPr>
  </w:style>
  <w:style w:type="character" w:customStyle="1" w:styleId="a4">
    <w:name w:val="Текст выноски Знак"/>
    <w:basedOn w:val="a0"/>
    <w:link w:val="a3"/>
    <w:uiPriority w:val="99"/>
    <w:semiHidden/>
    <w:rsid w:val="001B0B0F"/>
    <w:rPr>
      <w:rFonts w:ascii="Tahoma" w:eastAsia="Times New Roman" w:hAnsi="Tahoma" w:cs="Tahoma"/>
      <w:sz w:val="16"/>
      <w:szCs w:val="16"/>
      <w:lang w:val="ru-RU" w:eastAsia="ru-RU"/>
    </w:rPr>
  </w:style>
  <w:style w:type="paragraph" w:styleId="a5">
    <w:name w:val="List Paragraph"/>
    <w:basedOn w:val="a"/>
    <w:uiPriority w:val="34"/>
    <w:qFormat/>
    <w:rsid w:val="00BF2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2873</Words>
  <Characters>1639</Characters>
  <Application>Microsoft Office Word</Application>
  <DocSecurity>0</DocSecurity>
  <Lines>13</Lines>
  <Paragraphs>9</Paragraphs>
  <ScaleCrop>false</ScaleCrop>
  <Company>Reanimator Extreme Edition</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2018-10-31T06:20:00Z</dcterms:created>
  <dcterms:modified xsi:type="dcterms:W3CDTF">2018-10-31T07:20:00Z</dcterms:modified>
</cp:coreProperties>
</file>