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ED" w:rsidRPr="00EF66A0" w:rsidRDefault="00BF6111" w:rsidP="00EF66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b/>
          <w:sz w:val="28"/>
          <w:szCs w:val="28"/>
          <w:lang w:val="uk-UA"/>
        </w:rPr>
        <w:t>ІНТЕРАКТИВНІ</w:t>
      </w:r>
      <w:r w:rsidR="008720ED" w:rsidRPr="00EF6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 НАВЧАННЯ І ВИХОВАННЯ</w:t>
      </w:r>
    </w:p>
    <w:p w:rsidR="008720ED" w:rsidRPr="00EF66A0" w:rsidRDefault="00362611" w:rsidP="00EF66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БЕРЕЖАНСЬКОМУ БУДИНКУ ТВОРЧОСТІ ДІТЕЙ ТА МОЛОДІ</w:t>
      </w:r>
    </w:p>
    <w:p w:rsidR="003C795A" w:rsidRPr="00EF66A0" w:rsidRDefault="008720ED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Гуманістична спрямованість сучасних освітніх інноваційних процесів створює широкий простір для реалізації задумів, потреб та інтересів учня, гуртківця у процесі навчання і виховання в позашкільному навчальному закладі. Тому, щоб зробити учня активним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навчально-виховного процесу, слід надати йому ініціативу в усіх різновидах навчально-пізнавальної діяльності. Тільки за таких умов система навчально-виховної роботи</w:t>
      </w:r>
      <w:r w:rsidR="003C795A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набуває розвивального спрямування, що сприяє не лише розвитку творчих здібностей учнів, а й постійній творчій взаємодії та емоційній співдружності всіх </w:t>
      </w:r>
      <w:proofErr w:type="spellStart"/>
      <w:r w:rsidR="003C795A" w:rsidRPr="00EF66A0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3C795A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795A" w:rsidRPr="00EF66A0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3C795A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процесу позашкільного навчального закладу.</w:t>
      </w:r>
    </w:p>
    <w:p w:rsidR="00900934" w:rsidRPr="00EF66A0" w:rsidRDefault="003C795A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Система навчально-виховної роботи</w:t>
      </w:r>
      <w:r w:rsidR="00FF1D86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позашкільної освіти потребує вдосконалення її змісту та форм. Саме тому організаційна та  методична діяльність педагогів позашкільних закладів                                                         спрямовується на пошук оптимальних педагогічних технологій, здатних якнайповніше забезпечувати інтелектуальні, комунікативно-творчі потреби в саморозвитку особистості.</w:t>
      </w:r>
    </w:p>
    <w:p w:rsidR="00900934" w:rsidRPr="00EF66A0" w:rsidRDefault="00900934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Не відмовляючись від ефективних традиційних форм роботи, педагоги-практики позашкільних навчальних закладів усе частіше використовують у роботі з дітьми інтерактивні методи. </w:t>
      </w:r>
    </w:p>
    <w:p w:rsidR="00742BED" w:rsidRPr="00EF66A0" w:rsidRDefault="00900934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Інтерактивні навчальні методи, методики та технології є важливими складовими навчально-виховної роботи сучасних позашкільних навчальних закладів. Їх використання сприяє формуванню креативного   позашкільного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мікросоціуму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й зумовлюється пробільністю, змістом, формами організації навчально-виховної роботи, віковими особливостями, інтересами, рівнем базової підготовки гуртківців, майстерністю педагога. Завдяки інтерактивному навчанню гуртківці вчаться формувати власну точку 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lastRenderedPageBreak/>
        <w:t>зору, висловлювати її, вести дискусію</w:t>
      </w:r>
      <w:r w:rsidR="00742BED" w:rsidRPr="00EF66A0">
        <w:rPr>
          <w:rFonts w:ascii="Times New Roman" w:hAnsi="Times New Roman" w:cs="Times New Roman"/>
          <w:sz w:val="28"/>
          <w:szCs w:val="28"/>
          <w:lang w:val="uk-UA"/>
        </w:rPr>
        <w:t>, толерантно ставитися до альтернативної думки, будувати  конструктивні взаємостосунки в гуртку, уникати конфліктів, вирішувати їх.</w:t>
      </w:r>
    </w:p>
    <w:p w:rsidR="00742BED" w:rsidRPr="00EF66A0" w:rsidRDefault="00742BED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У процесі інтерактивного навчання діти набувають навичок ефективного спілкування, виконання навчальних завдань, різних рівнів складності, виявляючи за цих умов  творчий підхід до їх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6111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632B" w:rsidRPr="00EF66A0" w:rsidRDefault="00742BED" w:rsidP="00EF66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ІНТЕРАКТИВНИЙ  МІНІ – ТЕАТР.</w:t>
      </w:r>
    </w:p>
    <w:p w:rsidR="00055A92" w:rsidRPr="00EF66A0" w:rsidRDefault="00BF611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55A92" w:rsidRPr="00EF66A0">
        <w:rPr>
          <w:rFonts w:ascii="Times New Roman" w:hAnsi="Times New Roman" w:cs="Times New Roman"/>
          <w:sz w:val="28"/>
          <w:szCs w:val="28"/>
          <w:lang w:val="uk-UA"/>
        </w:rPr>
        <w:t>Методичний коментар. Інтерактивний міні-театр є цікавою та доступною формою навчально-виховної роботи з дітьми різних вікових категорій, що поєднує різноманітні методи роботи, серед яких, насамперед, метод рольової гри.</w:t>
      </w:r>
    </w:p>
    <w:p w:rsidR="00055A92" w:rsidRPr="00EF66A0" w:rsidRDefault="00055A9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Рольові ігри трад</w:t>
      </w:r>
      <w:r w:rsidR="004A453F" w:rsidRPr="00EF66A0">
        <w:rPr>
          <w:rFonts w:ascii="Times New Roman" w:hAnsi="Times New Roman" w:cs="Times New Roman"/>
          <w:sz w:val="28"/>
          <w:szCs w:val="28"/>
          <w:lang w:val="uk-UA"/>
        </w:rPr>
        <w:t>иційно використовуються в навча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>льно-</w:t>
      </w:r>
      <w:r w:rsidR="004A453F" w:rsidRPr="00EF66A0">
        <w:rPr>
          <w:rFonts w:ascii="Times New Roman" w:hAnsi="Times New Roman" w:cs="Times New Roman"/>
          <w:sz w:val="28"/>
          <w:szCs w:val="28"/>
          <w:lang w:val="uk-UA"/>
        </w:rPr>
        <w:t>виховному процесі позашкільного навчального закладу як методи інтерактивного навчання і виховання. Їх організація вимагає дотримання основних принципів гри, а саме: визначення мети та навчальних завдань, підбору необхідного реквізиту, попередньої підготовки учасників. За такого підходу педагог виконує функцію не стільки керівника, скільки режисера, сприяючи проявам творчої активності кожного учасника.</w:t>
      </w:r>
    </w:p>
    <w:p w:rsidR="00814904" w:rsidRPr="00EF66A0" w:rsidRDefault="00814904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 підготовки та проведення міні-вистав ( за змістом – ігор-театралізацій )      педагоги можуть залучати всіх присутніх на занятті. Теми міні-вистав ( рольових, ситуаційних )  можуть добиратися спільно з гуртківцями. Як правило, вони легко узгоджуються з темами програмних занять гуртків, мають виховне спрямування та потребують нескладної підготовки. Доцільним є використання виготовленого дітьми  нескладного реквізиту. Наприклад, у настільних  міні-виставах персонажі можуть бути папер</w:t>
      </w:r>
      <w:r w:rsidR="0044590B">
        <w:rPr>
          <w:rFonts w:ascii="Times New Roman" w:hAnsi="Times New Roman" w:cs="Times New Roman"/>
          <w:sz w:val="28"/>
          <w:szCs w:val="28"/>
          <w:lang w:val="uk-UA"/>
        </w:rPr>
        <w:t xml:space="preserve">овими ( вирізаними, із пап </w:t>
      </w:r>
      <w:proofErr w:type="spellStart"/>
      <w:r w:rsidR="0044590B">
        <w:rPr>
          <w:rFonts w:ascii="Times New Roman" w:hAnsi="Times New Roman" w:cs="Times New Roman"/>
          <w:sz w:val="28"/>
          <w:szCs w:val="28"/>
          <w:lang w:val="uk-UA"/>
        </w:rPr>
        <w:t>є-ма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>ше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), із тканини ( м яка іграшка, іграшки </w:t>
      </w:r>
      <w:r w:rsidR="00686A94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для пальчикового театру ), пластиліну ( образотворче мистецтво ), фанери ( випалювання, випилювання, розпис ) тощо. Інші варіанти: театр тіней, театр </w:t>
      </w:r>
      <w:r w:rsidR="00686A94" w:rsidRPr="00EF66A0">
        <w:rPr>
          <w:rFonts w:ascii="Times New Roman" w:hAnsi="Times New Roman" w:cs="Times New Roman"/>
          <w:sz w:val="28"/>
          <w:szCs w:val="28"/>
          <w:lang w:val="uk-UA"/>
        </w:rPr>
        <w:lastRenderedPageBreak/>
        <w:t>« живих»  ляльок. Проте в умовах гурткової роботи більшість театралізацій відбувається на імпровізованій сцені ( центр навчальної</w:t>
      </w:r>
      <w:r w:rsidR="00D91236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кімнати, майданчик, галявина тощо ) і складного реквізиту не потребують. Для них достатнім є використання підручних засобів.</w:t>
      </w:r>
    </w:p>
    <w:p w:rsidR="00D91236" w:rsidRPr="00EF66A0" w:rsidRDefault="00D91236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Сутність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інтеракції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>. Це використання методу акторських творчих завдань, під час виконання яких відбувається взаємодія в системах «реж</w:t>
      </w:r>
      <w:r w:rsidR="0044590B">
        <w:rPr>
          <w:rFonts w:ascii="Times New Roman" w:hAnsi="Times New Roman" w:cs="Times New Roman"/>
          <w:sz w:val="28"/>
          <w:szCs w:val="28"/>
          <w:lang w:val="uk-UA"/>
        </w:rPr>
        <w:t>исер-актори», « актори-глядачі», « глядачі-журі».</w:t>
      </w:r>
    </w:p>
    <w:p w:rsidR="00D91236" w:rsidRPr="00EF66A0" w:rsidRDefault="00D91236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Інтерактивні методи навчання і виховання є невід ємною складовою роботи творчих об єднань сучасних позашкільних навчальних закладів. Їх сутність виявляється</w:t>
      </w:r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, насамперед, у взаємодії всіх </w:t>
      </w:r>
      <w:proofErr w:type="spellStart"/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навчально-виховного процесу.</w:t>
      </w:r>
    </w:p>
    <w:p w:rsidR="00D260B6" w:rsidRPr="00EF66A0" w:rsidRDefault="00D260B6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 підставі аналізу діяльності педагогічних колективів позашкільних навчальних закладів можна виокремити такі різновиди інтерактивних методів ( методик ) навчання і виховання дітей та учнівської молоді:</w:t>
      </w:r>
    </w:p>
    <w:p w:rsidR="00D260B6" w:rsidRPr="00EF66A0" w:rsidRDefault="00DF23BF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>рофільні;</w:t>
      </w:r>
    </w:p>
    <w:p w:rsidR="00D260B6" w:rsidRPr="00EF66A0" w:rsidRDefault="00DF23BF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>озвивального спрямування;</w:t>
      </w:r>
    </w:p>
    <w:p w:rsidR="00D260B6" w:rsidRPr="00EF66A0" w:rsidRDefault="00DF23BF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>етодики превентивного виховання;</w:t>
      </w:r>
    </w:p>
    <w:p w:rsidR="00D260B6" w:rsidRPr="00EF66A0" w:rsidRDefault="00DF23BF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>етодика КТС ( іноді характеризується як технологія ) тощо;</w:t>
      </w:r>
    </w:p>
    <w:p w:rsidR="00D260B6" w:rsidRPr="00EF66A0" w:rsidRDefault="00DF23BF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грові та конкурсно-ігрові, </w:t>
      </w:r>
      <w:proofErr w:type="spellStart"/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>конкурсно</w:t>
      </w:r>
      <w:proofErr w:type="spellEnd"/>
      <w:r w:rsidR="00D260B6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розважальні методики;</w:t>
      </w:r>
    </w:p>
    <w:p w:rsidR="008A3A56" w:rsidRPr="00EF66A0" w:rsidRDefault="00DF23BF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A3A56" w:rsidRPr="00EF66A0">
        <w:rPr>
          <w:rFonts w:ascii="Times New Roman" w:hAnsi="Times New Roman" w:cs="Times New Roman"/>
          <w:sz w:val="28"/>
          <w:szCs w:val="28"/>
          <w:lang w:val="uk-UA"/>
        </w:rPr>
        <w:t>етодики психологічної підготовки команд до участі в змаганнях, конкурсах, туристських походах тощо;</w:t>
      </w:r>
    </w:p>
    <w:p w:rsidR="008A3A56" w:rsidRPr="00EF66A0" w:rsidRDefault="00DF23BF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A3A56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етодики проведення дискусій, дебатів,круглих столів тощо. </w:t>
      </w:r>
    </w:p>
    <w:p w:rsidR="008A3A56" w:rsidRPr="00EF66A0" w:rsidRDefault="00DF23BF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A3A56" w:rsidRPr="00EF66A0">
        <w:rPr>
          <w:rFonts w:ascii="Times New Roman" w:hAnsi="Times New Roman" w:cs="Times New Roman"/>
          <w:sz w:val="28"/>
          <w:szCs w:val="28"/>
          <w:lang w:val="uk-UA"/>
        </w:rPr>
        <w:t>Зазначимо,що інтерактивні методики</w:t>
      </w:r>
      <w:r w:rsidR="00523000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і виховання є ефективними лише на основі активної взаємодії в системах « учень-педагог», « учень-учень» у процесі  здійснення індивідуальної чи колективної навчально-пізнавальної, пошукової, дослідницької і конструкторської діяльності та конкретної суспільно-корисної , масової чи природоохоронної  </w:t>
      </w:r>
      <w:r w:rsidR="00523000" w:rsidRPr="00EF66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праці. Це зумовлено, насамперед, зацікавленістю дітей новими методами такої діяльності, що дозволяє не лише продовжити процес здобуття нових знань, умінь і навичок за обраними напрямами, але й організувати нову комунікативно-творчу 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інтеракцію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>, починаючи від  взаємодії двох-трьох однодумців до широкої співпраці створеної неформальної групи педагогами, батьками, викладачами вищих навчальних закладів.</w:t>
      </w:r>
    </w:p>
    <w:p w:rsidR="00DF23BF" w:rsidRPr="00EF66A0" w:rsidRDefault="00DF23BF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Однією з найбільш ефективних  інтерактивних навчально-виховних методик у системі позашкільної освіти була і є методика КТС ( КОЛЕКТИВНИХ ТВОРЧИХ СПРАВ ) Основними етапами методики КТС є продукування  ідеї колективної творчої справи, мозковий штурм, вироблення плану спільних дій, реалізація плану, аналіз роботи, у разі потреби – підготовка результатів діяльності до презентації та власне їх презентація.</w:t>
      </w:r>
      <w:r w:rsidR="009C6975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Прикладами найбільш поширених    колективних творчих справ у навчально-виховному процесі позашкільних закладів є:</w:t>
      </w:r>
    </w:p>
    <w:p w:rsidR="009C6975" w:rsidRPr="00EF66A0" w:rsidRDefault="009C6975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-культурно-мистецькі: фольклорні експедиції, темати</w:t>
      </w:r>
      <w:r w:rsidR="0044590B">
        <w:rPr>
          <w:rFonts w:ascii="Times New Roman" w:hAnsi="Times New Roman" w:cs="Times New Roman"/>
          <w:sz w:val="28"/>
          <w:szCs w:val="28"/>
          <w:lang w:val="uk-UA"/>
        </w:rPr>
        <w:t>чні пленери юних художників, тематичні агітбригади, театралізовані  свята, та концертні програми, дитячі ранки;</w:t>
      </w:r>
    </w:p>
    <w:p w:rsidR="009C6975" w:rsidRPr="00EF66A0" w:rsidRDefault="009C6975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- природоохоронні: просвітницькі, превентивні, трудові акції та операції; екологічний моніторинг;</w:t>
      </w:r>
    </w:p>
    <w:p w:rsidR="009C6975" w:rsidRPr="00EF66A0" w:rsidRDefault="009C6975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-туристсько-краєзнавчі:</w:t>
      </w:r>
      <w:r w:rsidR="0044590B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Всеукраїнська експедиція учнівської молоді: « Моя батьківщина – Україна,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пошукові операції (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історико-краєзнавчі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>, патріотичні), акції ( патріотичні, трудові, екологічні);</w:t>
      </w:r>
    </w:p>
    <w:p w:rsidR="009C6975" w:rsidRPr="00EF66A0" w:rsidRDefault="009C6975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- доброчинні акції: « Книги – </w:t>
      </w:r>
      <w:r w:rsidR="0044590B">
        <w:rPr>
          <w:rFonts w:ascii="Times New Roman" w:hAnsi="Times New Roman" w:cs="Times New Roman"/>
          <w:sz w:val="28"/>
          <w:szCs w:val="28"/>
          <w:lang w:val="uk-UA"/>
        </w:rPr>
        <w:t>ветеранам», «Діти – дітям»  «Майстерня св.. Миколая», фестиваль, « Повір у себе»,</w:t>
      </w:r>
      <w:r w:rsidR="00655A0B">
        <w:rPr>
          <w:rFonts w:ascii="Times New Roman" w:hAnsi="Times New Roman" w:cs="Times New Roman"/>
          <w:sz w:val="28"/>
          <w:szCs w:val="28"/>
          <w:lang w:val="uk-UA"/>
        </w:rPr>
        <w:t xml:space="preserve"> дитячі ранки, та концертні програми для дітей сиріт, та дітей інвалідів.</w:t>
      </w:r>
    </w:p>
    <w:p w:rsidR="006E10BB" w:rsidRDefault="006E10B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5A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655A0B" w:rsidRDefault="00655A0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.</w:t>
      </w:r>
    </w:p>
    <w:p w:rsidR="00655A0B" w:rsidRPr="00362611" w:rsidRDefault="00655A0B" w:rsidP="003626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6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ПАЛЬЧИКОВИЙ  ТЕАТР.</w:t>
      </w:r>
    </w:p>
    <w:p w:rsidR="006E10BB" w:rsidRPr="00EF66A0" w:rsidRDefault="006E10B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Мета: підбиття підсумку роботи за певною темою шляхом залучення гуртківців до гри – театралізації; розвиток фантазії, ініціативи; формування навичок ефективної взаємодії під час колективної творчої діяльності.</w:t>
      </w:r>
    </w:p>
    <w:p w:rsidR="006E10BB" w:rsidRPr="00EF66A0" w:rsidRDefault="006E10B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Реквізит: набір ляльок пальчикового театру за сюжетом казки  « Ріпка», реквізит: ріпка, горщик зі скарбом, цеглинка; інші ляльки пальчикового театру, підручні засоби.</w:t>
      </w:r>
    </w:p>
    <w:p w:rsidR="006E10BB" w:rsidRPr="00EF66A0" w:rsidRDefault="006E10B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Вік учасників:  8 – 12 років.</w:t>
      </w:r>
    </w:p>
    <w:p w:rsidR="006E10BB" w:rsidRPr="00EF66A0" w:rsidRDefault="006E10B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Хід гри.</w:t>
      </w:r>
    </w:p>
    <w:p w:rsidR="006E10BB" w:rsidRPr="00EF66A0" w:rsidRDefault="006E10B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Учасники вистави сидять за столом</w:t>
      </w:r>
      <w:r w:rsidR="00721D4B" w:rsidRPr="00EF66A0">
        <w:rPr>
          <w:rFonts w:ascii="Times New Roman" w:hAnsi="Times New Roman" w:cs="Times New Roman"/>
          <w:sz w:val="28"/>
          <w:szCs w:val="28"/>
          <w:lang w:val="uk-UA"/>
        </w:rPr>
        <w:t>, на пальцях виготовлені заздалегідь дітьми ляльки ( відповідно до обраних ролей). Ведучий читає текст, а діти-актори міні-театру відтворюють події за сюжетом.  Раптом ведучий змінює сюжет і надає дітям можливість пофантазувати самим. Наприклад:</w:t>
      </w:r>
    </w:p>
    <w:p w:rsidR="00721D4B" w:rsidRPr="00EF66A0" w:rsidRDefault="00721D4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Ведучий:  Жив собі дід Андрій, і була в нього бабуся Марійка , а в неї онучка Оленка, а в неї собачка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Хаврошка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>, а в собачки кицька Варварка, а в неї вихованка, мишка Сіроманка…</w:t>
      </w:r>
    </w:p>
    <w:p w:rsidR="00721D4B" w:rsidRPr="00EF66A0" w:rsidRDefault="00721D4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Варіант зміни сюжету.  Одного разу пішли вони на город –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гуп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гуп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! Узяв дід ріпку за зелений чуб, баба діда - за сорочку, онучка бабу </w:t>
      </w:r>
      <w:r w:rsidR="00D57CAB" w:rsidRPr="00EF66A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57CAB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торочку, собачка онучку – за спідничку, киця собачку за – за хвостик, киця мишку </w:t>
      </w:r>
      <w:proofErr w:type="spellStart"/>
      <w:r w:rsidR="00D57CAB" w:rsidRPr="00EF66A0">
        <w:rPr>
          <w:rFonts w:ascii="Times New Roman" w:hAnsi="Times New Roman" w:cs="Times New Roman"/>
          <w:sz w:val="28"/>
          <w:szCs w:val="28"/>
          <w:lang w:val="uk-UA"/>
        </w:rPr>
        <w:t>за-</w:t>
      </w:r>
      <w:proofErr w:type="spellEnd"/>
      <w:r w:rsidR="00D57CAB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лапку – як потягли…</w:t>
      </w:r>
      <w:r w:rsidR="00DF73D3" w:rsidRPr="00EF66A0">
        <w:rPr>
          <w:rFonts w:ascii="Times New Roman" w:hAnsi="Times New Roman" w:cs="Times New Roman"/>
          <w:sz w:val="28"/>
          <w:szCs w:val="28"/>
          <w:lang w:val="uk-UA"/>
        </w:rPr>
        <w:t>, так і витяг</w:t>
      </w:r>
      <w:r w:rsidR="00D57CAB" w:rsidRPr="00EF66A0">
        <w:rPr>
          <w:rFonts w:ascii="Times New Roman" w:hAnsi="Times New Roman" w:cs="Times New Roman"/>
          <w:sz w:val="28"/>
          <w:szCs w:val="28"/>
          <w:lang w:val="uk-UA"/>
        </w:rPr>
        <w:t>ли… Скарбничку з… ( грошима, мело фоном, лампою Аладіна , тощо).</w:t>
      </w:r>
    </w:p>
    <w:p w:rsidR="00D57CAB" w:rsidRDefault="00D57CA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 цього моменту учасники міні – вистави мають діяти в нових обставинах:      визначити новий розвиток сюжетної лінії.  Функція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педагога-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корегувати розвиток сюжету ( за потребою) надаю</w:t>
      </w:r>
      <w:r w:rsidR="00655A0B">
        <w:rPr>
          <w:rFonts w:ascii="Times New Roman" w:hAnsi="Times New Roman" w:cs="Times New Roman"/>
          <w:sz w:val="28"/>
          <w:szCs w:val="28"/>
          <w:lang w:val="uk-UA"/>
        </w:rPr>
        <w:t>чи йому виховної спрямованості.</w:t>
      </w:r>
    </w:p>
    <w:p w:rsidR="00655A0B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33A12" w:rsidRPr="00EF66A0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ВИГАДАНА  КАЗКА.</w:t>
      </w:r>
    </w:p>
    <w:p w:rsidR="00D57CAB" w:rsidRPr="00EF66A0" w:rsidRDefault="00D57CA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гра-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театралізація)</w:t>
      </w:r>
    </w:p>
    <w:p w:rsidR="00D57CAB" w:rsidRPr="00EF66A0" w:rsidRDefault="00D57CA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Тема: створення нової казки за уподобаннями присутніх.</w:t>
      </w:r>
    </w:p>
    <w:p w:rsidR="00D57CAB" w:rsidRPr="00EF66A0" w:rsidRDefault="00D57CA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DF73D3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здібностей до акторської діяльності; розвиток уяви,               уваги, </w:t>
      </w:r>
      <w:proofErr w:type="spellStart"/>
      <w:r w:rsidR="00DF73D3" w:rsidRPr="00EF66A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DF73D3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яті; удосконалення дикції; виховання гуманних почуттів, формування уявлення про чесність, доброту, справедливість</w:t>
      </w:r>
    </w:p>
    <w:p w:rsidR="00DF73D3" w:rsidRPr="00EF66A0" w:rsidRDefault="00DF73D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Вік учасників: 7 – 14 років.</w:t>
      </w:r>
    </w:p>
    <w:p w:rsidR="00DF73D3" w:rsidRPr="00EF66A0" w:rsidRDefault="00DF73D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Хід  гри.</w:t>
      </w:r>
    </w:p>
    <w:p w:rsidR="00DF73D3" w:rsidRPr="00EF66A0" w:rsidRDefault="00DF73D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Ведучий запрошує гуртківців стати в коло і пропонує продовжити сюжет розпочатої ним казки. Учасники продовжують казку на власний розсуд, доповнюючи чи логічно змінюючи її сюжет до завершення казки. Роль педагога полягає в тому, щоб стимулювати творчу активність учасників, надати сюжету виховної спрямованості.</w:t>
      </w:r>
    </w:p>
    <w:p w:rsidR="00C33EBA" w:rsidRPr="00EF66A0" w:rsidRDefault="00655A0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ЗООПАРК.</w:t>
      </w:r>
    </w:p>
    <w:p w:rsidR="00C33EBA" w:rsidRPr="00EF66A0" w:rsidRDefault="00C33EBA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( гра – імітація).</w:t>
      </w:r>
    </w:p>
    <w:p w:rsidR="00C33EBA" w:rsidRPr="00EF66A0" w:rsidRDefault="00C33EBA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B563FC" w:rsidRPr="00EF66A0">
        <w:rPr>
          <w:rFonts w:ascii="Times New Roman" w:hAnsi="Times New Roman" w:cs="Times New Roman"/>
          <w:sz w:val="28"/>
          <w:szCs w:val="28"/>
        </w:rPr>
        <w:t xml:space="preserve"> </w:t>
      </w:r>
      <w:r w:rsidR="00B563FC" w:rsidRPr="00EF66A0">
        <w:rPr>
          <w:rFonts w:ascii="Times New Roman" w:hAnsi="Times New Roman" w:cs="Times New Roman"/>
          <w:sz w:val="28"/>
          <w:szCs w:val="28"/>
          <w:lang w:val="uk-UA"/>
        </w:rPr>
        <w:t>відображення поведінки тварин.</w:t>
      </w:r>
    </w:p>
    <w:p w:rsidR="00B563FC" w:rsidRPr="00EF66A0" w:rsidRDefault="00B563F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Мета: засвоєння прийомів відображення поведінки тварин; розвиток творчих здібностей, творчої активності, ініціативності, конструктивної співпраці, виховання гуманістичних почуттів до « братів наших менших».</w:t>
      </w:r>
    </w:p>
    <w:p w:rsidR="00B563FC" w:rsidRPr="00EF66A0" w:rsidRDefault="00B563F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Вік учасників: не обмежується.</w:t>
      </w:r>
    </w:p>
    <w:p w:rsidR="00B563FC" w:rsidRPr="00EF66A0" w:rsidRDefault="00B563F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Хід гри.</w:t>
      </w:r>
    </w:p>
    <w:p w:rsidR="00B563FC" w:rsidRPr="00EF66A0" w:rsidRDefault="00B563F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Ведучий поділяє учасників на дві групи. Одна група виконує ролі свійських тварин  інша – диких. Учасники обох команд по черзі виходять на імпровізовану</w:t>
      </w:r>
      <w:r w:rsidR="00F13AC4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сцену і імітують  поведінку тварин, після чого ведучий організовує взаємодію між учасниками обох груп, які в парах ( трійках, </w:t>
      </w:r>
      <w:r w:rsidR="00F13AC4" w:rsidRPr="00EF66A0">
        <w:rPr>
          <w:rFonts w:ascii="Times New Roman" w:hAnsi="Times New Roman" w:cs="Times New Roman"/>
          <w:sz w:val="28"/>
          <w:szCs w:val="28"/>
          <w:lang w:val="uk-UA"/>
        </w:rPr>
        <w:lastRenderedPageBreak/>
        <w:t>групах)     відтворюють поведінку тварин. Педагог спрямовує роботу учасників інтерактивної взаємодії на реалістичне відображення міні-сюжетів, корегує перебіг  гри, спонукаючи до позитивного розвитку подій та доброзичливих  стосунків між учасниками. Гра-імітація   є цікавою для гуртківців</w:t>
      </w:r>
      <w:r w:rsidR="00E96A0C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різних напрямів позашкільної освіти.</w:t>
      </w:r>
    </w:p>
    <w:p w:rsidR="00E96A0C" w:rsidRPr="00EF66A0" w:rsidRDefault="00655A0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ЧАРІВНИЙ КАПЕЛЮШОК.</w:t>
      </w:r>
    </w:p>
    <w:p w:rsidR="00E96A0C" w:rsidRPr="00EF66A0" w:rsidRDefault="00E96A0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( гра-перевтілення )</w:t>
      </w:r>
    </w:p>
    <w:p w:rsidR="00E96A0C" w:rsidRPr="00EF66A0" w:rsidRDefault="00E96A0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Тема: відображення характеру персонажів, їх емоційного стану шляхом перевтілення в образ.</w:t>
      </w:r>
    </w:p>
    <w:p w:rsidR="00E96A0C" w:rsidRPr="00EF66A0" w:rsidRDefault="00E96A0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Мета: засвоєння прийомів відображення різної поведінки людей та особливостей їх спілкування, розвиток комунікативно-творчих здібностей.</w:t>
      </w:r>
    </w:p>
    <w:p w:rsidR="00E96A0C" w:rsidRPr="00EF66A0" w:rsidRDefault="00E96A0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Реквізит: капелюшки, що вказують на професію та мають різний ступіть зношеності.</w:t>
      </w:r>
    </w:p>
    <w:p w:rsidR="00E96A0C" w:rsidRPr="00EF66A0" w:rsidRDefault="00E96A0C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Учасниками гри можуть бути д</w:t>
      </w:r>
      <w:r w:rsidR="00874307" w:rsidRPr="00EF66A0">
        <w:rPr>
          <w:rFonts w:ascii="Times New Roman" w:hAnsi="Times New Roman" w:cs="Times New Roman"/>
          <w:sz w:val="28"/>
          <w:szCs w:val="28"/>
          <w:lang w:val="uk-UA"/>
        </w:rPr>
        <w:t>іти і дорослі.</w:t>
      </w:r>
    </w:p>
    <w:p w:rsidR="00874307" w:rsidRPr="00EF66A0" w:rsidRDefault="00874307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Хід гри.</w:t>
      </w:r>
    </w:p>
    <w:p w:rsidR="00874307" w:rsidRPr="00EF66A0" w:rsidRDefault="00874307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Педагог  бере один капелюшок, підкидає вверх і пропонує учасникам спіймати його. Той, хто спіймав капелюшок, одягає його  і говорить від імені того, кому вона належить. Наприклад: якщо учасник спіймав бриль, то він може</w:t>
      </w:r>
      <w:r w:rsidR="00F7527B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презентувати себе в образі дідуся, якщо безкозирку – в образі моряка .</w:t>
      </w:r>
    </w:p>
    <w:p w:rsidR="00F7527B" w:rsidRPr="00EF66A0" w:rsidRDefault="00F7527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Педагог слідкує   за часом і ходом гри, організовує комунікативну взаємодію учасників, зокрема: вітання, запитання, побажання, прощання тощо.</w:t>
      </w:r>
    </w:p>
    <w:p w:rsidR="00F7527B" w:rsidRPr="00EF66A0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7527B" w:rsidRPr="00EF66A0" w:rsidRDefault="00F7527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A12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ЯК  ЖИВЕШ?</w:t>
      </w:r>
    </w:p>
    <w:p w:rsidR="00B33A12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гра-пантоміма).</w:t>
      </w:r>
    </w:p>
    <w:p w:rsidR="00F7527B" w:rsidRPr="00EF66A0" w:rsidRDefault="0001067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F7527B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відтворення  характеру персонажу.</w:t>
      </w:r>
    </w:p>
    <w:p w:rsidR="00F7527B" w:rsidRPr="00EF66A0" w:rsidRDefault="00F7527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Мета: вправляння у відображені рухів з уявними предметами ;  розвиток</w:t>
      </w:r>
      <w:r w:rsidR="00010671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творчих здібностей, зорової, рухової координації засобами невербальної  комунікації.  </w:t>
      </w:r>
    </w:p>
    <w:p w:rsidR="00010671" w:rsidRPr="00EF66A0" w:rsidRDefault="0001067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Хід гри.</w:t>
      </w:r>
    </w:p>
    <w:p w:rsidR="00010671" w:rsidRPr="00EF66A0" w:rsidRDefault="0001067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Педагог запрошує дітей стати в коло, пояснює правила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гри.На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поставлені питання учасники мають відповідати тільки жестами, позами, мімікою. Варіанти виконання завдань: у парах, командах. Педагог має заохочувати учасників</w:t>
      </w:r>
      <w:r w:rsidR="00373ED1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до прийняття спільного рішення щодо            визначення кращих у жанрі пантоміми.</w:t>
      </w:r>
    </w:p>
    <w:p w:rsidR="00373ED1" w:rsidRPr="00EF66A0" w:rsidRDefault="00373ED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Орієнтовний перелік запитань:</w:t>
      </w:r>
    </w:p>
    <w:p w:rsidR="00373ED1" w:rsidRPr="00EF66A0" w:rsidRDefault="00373ED1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Як ти живеш? ( Учасники показують кулачки з піднятим великим пальцем).</w:t>
      </w:r>
    </w:p>
    <w:p w:rsidR="00373ED1" w:rsidRPr="00EF66A0" w:rsidRDefault="00373ED1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Як ти йдеш до школи, у цирк, до річки, в кіно і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9C4CA2" w:rsidRPr="00EF66A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>. ( Ходьба на місці з відображенням</w:t>
      </w:r>
      <w:r w:rsidR="009C4CA2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емоцій.)</w:t>
      </w:r>
    </w:p>
    <w:p w:rsidR="009C4CA2" w:rsidRPr="00EF66A0" w:rsidRDefault="009C4CA2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Як ти біжиш  від гусей , пса, до товариша, на допомогу,?… ( Біг на місці з відображенням емоцій.)</w:t>
      </w:r>
    </w:p>
    <w:p w:rsidR="009C4CA2" w:rsidRPr="00EF66A0" w:rsidRDefault="009C4CA2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Як ти спиш: у дома,; у потягу; якщо біля тебе розлігся кіт;?…</w:t>
      </w:r>
      <w:r w:rsidR="005D3362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(Жестами на свій розсуд</w:t>
      </w:r>
      <w:r w:rsidR="005D3362" w:rsidRPr="00EF66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D3362" w:rsidRPr="00EF66A0" w:rsidRDefault="005D3362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Як ти вмиваєшся на річці, вдома, коли мама не бачить, коли немає води;? </w:t>
      </w:r>
    </w:p>
    <w:p w:rsidR="005D3362" w:rsidRPr="00EF66A0" w:rsidRDefault="005D3362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Як ти будеш чистити зуби, коли ти сонний, якщо паста дуже смачна, коли болить зуб, ти астронавт;?</w:t>
      </w:r>
    </w:p>
    <w:p w:rsidR="005D3362" w:rsidRPr="00EF66A0" w:rsidRDefault="005D3362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Як ти будеш їсти, якщо: страва дуже смачна, коли не хочеться їсти, коли ти поспішаєш, якщо немає ложки;?</w:t>
      </w:r>
    </w:p>
    <w:p w:rsidR="005D3362" w:rsidRPr="00EF66A0" w:rsidRDefault="005D3362" w:rsidP="00EF6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ти будеш читати  якщо: тобі хочеться спати, коли йде цікава програма, коли  ти слухаєш музику, або книжка догори ногами;?</w:t>
      </w:r>
    </w:p>
    <w:p w:rsidR="005D3362" w:rsidRPr="00EF66A0" w:rsidRDefault="005D336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Педагог може складати запитання відповідно до теми заняття чи навчально-виховного заходу.</w:t>
      </w:r>
    </w:p>
    <w:p w:rsidR="005D3362" w:rsidRPr="00362611" w:rsidRDefault="005D3362" w:rsidP="003626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611">
        <w:rPr>
          <w:rFonts w:ascii="Times New Roman" w:hAnsi="Times New Roman" w:cs="Times New Roman"/>
          <w:b/>
          <w:sz w:val="28"/>
          <w:szCs w:val="28"/>
          <w:lang w:val="uk-UA"/>
        </w:rPr>
        <w:t>РОЛЬОВІ  ІГРИ.</w:t>
      </w:r>
    </w:p>
    <w:p w:rsidR="00B22816" w:rsidRPr="00EF66A0" w:rsidRDefault="00655A0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АКТОРИ І КРИТИКИ.</w:t>
      </w:r>
    </w:p>
    <w:p w:rsidR="00B22816" w:rsidRPr="00EF66A0" w:rsidRDefault="00B22816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 Рольова гра проводиться в гуртках  літературного краєзнавства під час вивчення творчості письменників-земляків ( основний навчальний рівень).</w:t>
      </w:r>
    </w:p>
    <w:p w:rsidR="00B22816" w:rsidRPr="00EF66A0" w:rsidRDefault="00B22816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Підготовка до гри: на попередніх заняттях гуртківці знайомляться з літературним твором; розподіляють  ролі, вживаються в образи.</w:t>
      </w:r>
    </w:p>
    <w:p w:rsidR="00B22816" w:rsidRPr="00EF66A0" w:rsidRDefault="00B22816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Обладнання: реквізит ( за сюжетом)</w:t>
      </w:r>
      <w:r w:rsidR="00D00153" w:rsidRPr="00EF66A0">
        <w:rPr>
          <w:rFonts w:ascii="Times New Roman" w:hAnsi="Times New Roman" w:cs="Times New Roman"/>
          <w:sz w:val="28"/>
          <w:szCs w:val="28"/>
          <w:lang w:val="uk-UA"/>
        </w:rPr>
        <w:t>, тексти, відповідна бутафорія.</w:t>
      </w:r>
    </w:p>
    <w:p w:rsidR="00D00153" w:rsidRPr="00EF66A0" w:rsidRDefault="00D0015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Хід гри.</w:t>
      </w:r>
    </w:p>
    <w:p w:rsidR="00655A0B" w:rsidRDefault="00D0015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Гуртківці поділяються на дві групи: перша – актори, друга – критики. Актори розігрують дію, а критики дають оцінку побаченого. На наступному занятті актори і критики обмінюються ролями і розігрують новий сюжет за вибраним ними твором.</w:t>
      </w:r>
      <w:r w:rsidR="00655A0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00153" w:rsidRPr="00EF66A0" w:rsidRDefault="00655A0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ЛІТЕРАТУРНИЙ  СУД.</w:t>
      </w:r>
      <w:r w:rsidR="00D00153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00153" w:rsidRPr="00EF66A0" w:rsidRDefault="00D0015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             Рольова гра проводить</w:t>
      </w:r>
      <w:r w:rsidR="00992BC1" w:rsidRPr="00EF66A0">
        <w:rPr>
          <w:rFonts w:ascii="Times New Roman" w:hAnsi="Times New Roman" w:cs="Times New Roman"/>
          <w:sz w:val="28"/>
          <w:szCs w:val="28"/>
          <w:lang w:val="uk-UA"/>
        </w:rPr>
        <w:t>ся в гуртк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>ах   літературного краєзнавства як підсумок роботи за темою « Вивчення твору письменника…  (основний</w:t>
      </w:r>
      <w:r w:rsidR="00992BC1"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рівень).</w:t>
      </w:r>
    </w:p>
    <w:p w:rsidR="00992BC1" w:rsidRPr="00EF66A0" w:rsidRDefault="00992BC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до гри: розподіл ролей:   суддів, звинувачуваних, захисників, позивачів, свідків. Роз </w:t>
      </w:r>
      <w:proofErr w:type="spellStart"/>
      <w:r w:rsidRPr="00EF66A0">
        <w:rPr>
          <w:rFonts w:ascii="Times New Roman" w:hAnsi="Times New Roman" w:cs="Times New Roman"/>
          <w:sz w:val="28"/>
          <w:szCs w:val="28"/>
          <w:lang w:val="uk-UA"/>
        </w:rPr>
        <w:t>яснення</w:t>
      </w:r>
      <w:proofErr w:type="spellEnd"/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 функцій кожної із дійових осіб.</w:t>
      </w:r>
    </w:p>
    <w:p w:rsidR="00992BC1" w:rsidRPr="00EF66A0" w:rsidRDefault="00992BC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Обладнання  : реквізит ( за сюжетом), тексти.</w:t>
      </w:r>
    </w:p>
    <w:p w:rsidR="00992BC1" w:rsidRPr="00EF66A0" w:rsidRDefault="00992BC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Хід гри.</w:t>
      </w:r>
    </w:p>
    <w:p w:rsidR="00992BC1" w:rsidRPr="00EF66A0" w:rsidRDefault="00992BC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 має відповідати процедуру судового засідання, до вдало вибраного тексту.</w:t>
      </w:r>
    </w:p>
    <w:p w:rsidR="00992BC1" w:rsidRPr="00EF66A0" w:rsidRDefault="00655A0B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БУРІМЕ.</w:t>
      </w:r>
    </w:p>
    <w:p w:rsidR="00992BC1" w:rsidRPr="00EF66A0" w:rsidRDefault="00992BC1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КТС зі складання віршів.</w:t>
      </w:r>
    </w:p>
    <w:p w:rsidR="00992BC1" w:rsidRPr="00EF66A0" w:rsidRDefault="007A68B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Гра проводиться під час занять гуртків та конкурсно-розважальних заходів.</w:t>
      </w:r>
    </w:p>
    <w:p w:rsidR="007A68B3" w:rsidRPr="00EF66A0" w:rsidRDefault="007A68B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Підготовка до гри: добір рим.</w:t>
      </w:r>
    </w:p>
    <w:p w:rsidR="007A68B3" w:rsidRPr="00EF66A0" w:rsidRDefault="007A68B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Обладнання: картки з різними набором слів.</w:t>
      </w:r>
    </w:p>
    <w:p w:rsidR="007A68B3" w:rsidRPr="00EF66A0" w:rsidRDefault="007A68B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Хід гри.</w:t>
      </w:r>
    </w:p>
    <w:p w:rsidR="007A68B3" w:rsidRPr="00EF66A0" w:rsidRDefault="007A68B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Гра проводиться в малих групах. Завдання для груп-написати вірш на певну тему.</w:t>
      </w:r>
    </w:p>
    <w:p w:rsidR="007A68B3" w:rsidRPr="00EF66A0" w:rsidRDefault="007A68B3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Приклади наборів слів для римування:</w:t>
      </w:r>
    </w:p>
    <w:p w:rsidR="00F042E8" w:rsidRPr="00EF66A0" w:rsidRDefault="00F042E8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… вгорі                                        … поле                             … діброва</w:t>
      </w:r>
    </w:p>
    <w:p w:rsidR="00F042E8" w:rsidRPr="00EF66A0" w:rsidRDefault="00F042E8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… розлука                                   … коси                             … мовчить</w:t>
      </w:r>
    </w:p>
    <w:p w:rsidR="00F042E8" w:rsidRPr="00EF66A0" w:rsidRDefault="00F042E8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 xml:space="preserve">… снігурі      </w:t>
      </w:r>
      <w:r w:rsidR="003626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F66A0">
        <w:rPr>
          <w:rFonts w:ascii="Times New Roman" w:hAnsi="Times New Roman" w:cs="Times New Roman"/>
          <w:sz w:val="28"/>
          <w:szCs w:val="28"/>
          <w:lang w:val="uk-UA"/>
        </w:rPr>
        <w:t>… голе                             … розмова</w:t>
      </w:r>
    </w:p>
    <w:p w:rsidR="00F042E8" w:rsidRPr="00EF66A0" w:rsidRDefault="00F042E8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>… наука                                       … роси                             … летить.</w:t>
      </w:r>
    </w:p>
    <w:p w:rsidR="00F042E8" w:rsidRDefault="00F042E8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A0">
        <w:rPr>
          <w:rFonts w:ascii="Times New Roman" w:hAnsi="Times New Roman" w:cs="Times New Roman"/>
          <w:sz w:val="28"/>
          <w:szCs w:val="28"/>
          <w:lang w:val="uk-UA"/>
        </w:rPr>
        <w:tab/>
        <w:t>Після закінчення роботи зачитуються вірші, і діти рефлексують з приводу зробленого.</w:t>
      </w:r>
      <w:r w:rsidR="0065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3A12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  СВІТІ  КАЗОК.</w:t>
      </w:r>
    </w:p>
    <w:p w:rsidR="00B33A12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гра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–фантазія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</w:p>
    <w:p w:rsidR="00B33A12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гри.</w:t>
      </w:r>
    </w:p>
    <w:p w:rsidR="00B33A12" w:rsidRDefault="00B33A12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Учасниками гри можуть бути запрошені гуртківці з дитя</w:t>
      </w:r>
      <w:r w:rsidR="00D079AE">
        <w:rPr>
          <w:rFonts w:ascii="Times New Roman" w:hAnsi="Times New Roman" w:cs="Times New Roman"/>
          <w:sz w:val="28"/>
          <w:szCs w:val="28"/>
          <w:lang w:val="uk-UA"/>
        </w:rPr>
        <w:t xml:space="preserve">чого драмгуртка </w:t>
      </w:r>
    </w:p>
    <w:p w:rsidR="00D079AE" w:rsidRDefault="00D079AE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Світанок», та літературно-ігрового творчого об єднання « Дзвіночок».</w:t>
      </w:r>
    </w:p>
    <w:p w:rsidR="00D079AE" w:rsidRDefault="00D079AE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Мета: Ознайомлення з новими казковими  сюжетами. Закріплення набутих знань про літературно-казкові персонажі, та вдосконалення акторської гри, розвитку фантазії, уяви,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яті.</w:t>
      </w:r>
    </w:p>
    <w:p w:rsidR="00D079AE" w:rsidRDefault="00D079AE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Набуття вмінь та навичок в виготовлені декорації а також бутафорії та реквізиту до казок</w:t>
      </w:r>
      <w:r w:rsidR="00423279">
        <w:rPr>
          <w:rFonts w:ascii="Times New Roman" w:hAnsi="Times New Roman" w:cs="Times New Roman"/>
          <w:sz w:val="28"/>
          <w:szCs w:val="28"/>
          <w:lang w:val="uk-UA"/>
        </w:rPr>
        <w:t>, організації ефективної колективної співпраці, вдосконалення здібностей акторської та режисерської діяльності гуртківців, організації самоврядування в дитячому театральному колективі.</w:t>
      </w:r>
    </w:p>
    <w:p w:rsidR="00423279" w:rsidRDefault="00423279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Реквізит:  залишки старих костюмів, капелюхів, кошики з овочами, фруктами, букети штучних квітів, вази, глиняні глечики, посуд.</w:t>
      </w:r>
    </w:p>
    <w:p w:rsidR="00423279" w:rsidRDefault="00423279" w:rsidP="00EF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Керівник коротко  роз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яснює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зміст гри і обирає помічників, які надалі будуть вести увесь цикл гри. Всіх присутніх поділяють на три групи:</w:t>
      </w:r>
    </w:p>
    <w:p w:rsidR="00423279" w:rsidRDefault="000660B5" w:rsidP="000660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режисери-дизайнери - ті, що підбирають комплекти костюмів та реквізит і роздають акторам;</w:t>
      </w:r>
    </w:p>
    <w:p w:rsidR="000660B5" w:rsidRDefault="000660B5" w:rsidP="000660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актори – вибирають твір – казку, придумують сюжет і розігрують експромтом;</w:t>
      </w:r>
    </w:p>
    <w:p w:rsidR="000660B5" w:rsidRDefault="000660B5" w:rsidP="000660B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глядачі – журі – які активно споглядають за грою, визначають  режисерську постановку ,акторську майстерність та вміло підібраний реквізит до обраної казки, виносять свій вердикт.</w:t>
      </w: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наступному занятті  учасники обмінюються ролями і підбирають новий сюжет казки.</w:t>
      </w: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11" w:rsidRDefault="00362611" w:rsidP="00362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362611" w:rsidTr="0083785D">
        <w:tc>
          <w:tcPr>
            <w:tcW w:w="100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B2AA0" w:rsidRPr="000B2AA0" w:rsidRDefault="000B2AA0" w:rsidP="000B2A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B2AA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lastRenderedPageBreak/>
              <w:t>Районний відділ освіти</w:t>
            </w:r>
          </w:p>
          <w:p w:rsidR="000B2AA0" w:rsidRPr="000B2AA0" w:rsidRDefault="000B2AA0" w:rsidP="000B2A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B2AA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Бережанської райдержадміністрації</w:t>
            </w:r>
          </w:p>
          <w:p w:rsidR="00362611" w:rsidRPr="000B2AA0" w:rsidRDefault="000B2AA0" w:rsidP="000B2A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B2AA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Бережанський будинок творчості школярів та молоді </w:t>
            </w:r>
          </w:p>
          <w:p w:rsidR="000B2AA0" w:rsidRDefault="000B2AA0" w:rsidP="000B2A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2AA0" w:rsidRDefault="000B2AA0" w:rsidP="000B2A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2AA0" w:rsidRDefault="000B2AA0" w:rsidP="000B2A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Інтерактивні методи навчання і виховання в Бережанському Будинку Творчості школярів</w:t>
            </w:r>
          </w:p>
          <w:p w:rsidR="000B2AA0" w:rsidRDefault="000B2AA0" w:rsidP="000B2A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2AA0" w:rsidRDefault="000B2AA0" w:rsidP="000B2A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B2AA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«Унікальність діяльності театрально-драматичних гуртків драм студії «НАТХНЕННЯ», як ефективний засіб всебічного гармонійного розвитку дітей та молоді».</w:t>
            </w:r>
          </w:p>
          <w:p w:rsidR="0083785D" w:rsidRDefault="0083785D" w:rsidP="000B2A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  <w:p w:rsidR="000B2AA0" w:rsidRDefault="0083785D" w:rsidP="0083785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2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Методичні розробки </w:t>
            </w:r>
          </w:p>
          <w:p w:rsidR="000B2AA0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0B2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ерівника драм студії «Натхнення»</w:t>
            </w:r>
          </w:p>
          <w:p w:rsidR="000B2AA0" w:rsidRDefault="000B2AA0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 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Васютенко</w:t>
            </w:r>
            <w:proofErr w:type="spellEnd"/>
          </w:p>
          <w:p w:rsidR="000B2AA0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</w:t>
            </w:r>
            <w:r w:rsidR="000B2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льтант:</w:t>
            </w:r>
          </w:p>
          <w:p w:rsidR="000B2AA0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0B2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0B2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афедрою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0B2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досконалення</w:t>
            </w:r>
          </w:p>
          <w:p w:rsidR="0083785D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педагогічної майстерності</w:t>
            </w:r>
          </w:p>
          <w:p w:rsidR="0083785D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Національного центру</w:t>
            </w:r>
          </w:p>
          <w:p w:rsidR="0083785D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«Мала академія наук України»</w:t>
            </w:r>
          </w:p>
          <w:p w:rsidR="0083785D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 К . Таран</w:t>
            </w:r>
          </w:p>
          <w:p w:rsidR="0083785D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3785D" w:rsidRDefault="0083785D" w:rsidP="000B2AA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2AA0" w:rsidRPr="0083785D" w:rsidRDefault="0083785D" w:rsidP="000B2A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8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Бережани 2012 р.</w:t>
            </w:r>
          </w:p>
        </w:tc>
      </w:tr>
    </w:tbl>
    <w:p w:rsidR="00362611" w:rsidRDefault="00362611" w:rsidP="008378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BEB"/>
    <w:multiLevelType w:val="hybridMultilevel"/>
    <w:tmpl w:val="2AC8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574F"/>
    <w:multiLevelType w:val="hybridMultilevel"/>
    <w:tmpl w:val="0EA6389A"/>
    <w:lvl w:ilvl="0" w:tplc="BE0C8942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92"/>
    <w:rsid w:val="00010671"/>
    <w:rsid w:val="00055A92"/>
    <w:rsid w:val="000660B5"/>
    <w:rsid w:val="000B2AA0"/>
    <w:rsid w:val="00225EA1"/>
    <w:rsid w:val="00362611"/>
    <w:rsid w:val="00373ED1"/>
    <w:rsid w:val="003C795A"/>
    <w:rsid w:val="00423279"/>
    <w:rsid w:val="0044590B"/>
    <w:rsid w:val="004A453F"/>
    <w:rsid w:val="00523000"/>
    <w:rsid w:val="005320BC"/>
    <w:rsid w:val="005D3362"/>
    <w:rsid w:val="00655A0B"/>
    <w:rsid w:val="00686A94"/>
    <w:rsid w:val="006E10BB"/>
    <w:rsid w:val="00721D4B"/>
    <w:rsid w:val="00742BED"/>
    <w:rsid w:val="007A68B3"/>
    <w:rsid w:val="00814904"/>
    <w:rsid w:val="0083785D"/>
    <w:rsid w:val="008720ED"/>
    <w:rsid w:val="00874307"/>
    <w:rsid w:val="008A3A56"/>
    <w:rsid w:val="008A632B"/>
    <w:rsid w:val="00900934"/>
    <w:rsid w:val="00992BC1"/>
    <w:rsid w:val="009C4CA2"/>
    <w:rsid w:val="009C6975"/>
    <w:rsid w:val="00B22816"/>
    <w:rsid w:val="00B33A12"/>
    <w:rsid w:val="00B563FC"/>
    <w:rsid w:val="00BF6111"/>
    <w:rsid w:val="00C33EBA"/>
    <w:rsid w:val="00D00153"/>
    <w:rsid w:val="00D079AE"/>
    <w:rsid w:val="00D260B6"/>
    <w:rsid w:val="00D57CAB"/>
    <w:rsid w:val="00D91236"/>
    <w:rsid w:val="00DF23BF"/>
    <w:rsid w:val="00DF73D3"/>
    <w:rsid w:val="00E96A0C"/>
    <w:rsid w:val="00EF66A0"/>
    <w:rsid w:val="00F042E8"/>
    <w:rsid w:val="00F13AC4"/>
    <w:rsid w:val="00F7527B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E7AB-0F84-478B-8DF0-AD9F2A03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2012-12-16T11:48:00Z</cp:lastPrinted>
  <dcterms:created xsi:type="dcterms:W3CDTF">2012-12-12T06:05:00Z</dcterms:created>
  <dcterms:modified xsi:type="dcterms:W3CDTF">2012-12-16T11:49:00Z</dcterms:modified>
</cp:coreProperties>
</file>