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5EF" w:rsidRDefault="007075EF" w:rsidP="007075EF">
      <w:pPr>
        <w:spacing w:before="100" w:after="0"/>
        <w:ind w:right="-284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</w:pPr>
      <w:bookmarkStart w:id="0" w:name="bookmark26"/>
      <w:r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  <w:t>Розділ ІІ: Загальновійськова підготовка.</w:t>
      </w:r>
    </w:p>
    <w:p w:rsidR="007075EF" w:rsidRDefault="007075EF" w:rsidP="007075EF">
      <w:pPr>
        <w:spacing w:before="100" w:after="0"/>
        <w:ind w:left="-1134" w:right="-284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Урок 22:</w:t>
      </w:r>
      <w:bookmarkEnd w:id="0"/>
    </w:p>
    <w:p w:rsidR="007075EF" w:rsidRPr="007075EF" w:rsidRDefault="007075EF" w:rsidP="007075EF">
      <w:pPr>
        <w:spacing w:after="100" w:afterAutospacing="1" w:line="240" w:lineRule="auto"/>
        <w:ind w:left="-1134" w:right="-284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7075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Основи військової топографії</w:t>
      </w:r>
    </w:p>
    <w:p w:rsidR="007075EF" w:rsidRPr="007075EF" w:rsidRDefault="007075EF" w:rsidP="007075EF">
      <w:pPr>
        <w:spacing w:after="100" w:afterAutospacing="1" w:line="240" w:lineRule="auto"/>
        <w:ind w:left="-1134" w:right="-284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7075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Вимірювання відстаней, площ, напрямків і координат на карті</w:t>
      </w:r>
    </w:p>
    <w:p w:rsidR="00595EB9" w:rsidRPr="007075EF" w:rsidRDefault="00595EB9" w:rsidP="007075EF">
      <w:pPr>
        <w:spacing w:before="100"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75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вимірювання відстаней на карті між двома точками необхідно визначити відстань між ними по </w:t>
      </w:r>
      <w:proofErr w:type="gramStart"/>
      <w:r w:rsidRPr="007075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прям</w:t>
      </w:r>
      <w:proofErr w:type="gramEnd"/>
      <w:r w:rsidRPr="007075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ій лінії за допомогою лінійки, циркуля-вимірювача, палетки або нитки. Якщо відстань між пунктами є ламаною лінією (по залізниці), довжину її визначають додаючи довжини окремих прямих ві</w:t>
      </w:r>
      <w:proofErr w:type="gramStart"/>
      <w:r w:rsidRPr="007075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</w:t>
      </w:r>
      <w:proofErr w:type="gramEnd"/>
      <w:r w:rsidRPr="007075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ізків. Одержану відстань перемножують на величину масштабу і знаходять відстань дійсних розмірів на місцевості.</w:t>
      </w:r>
    </w:p>
    <w:p w:rsidR="00595EB9" w:rsidRPr="007075EF" w:rsidRDefault="00595EB9" w:rsidP="007075EF">
      <w:pPr>
        <w:spacing w:before="100"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75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вимірювання довжини </w:t>
      </w:r>
      <w:proofErr w:type="gramStart"/>
      <w:r w:rsidRPr="007075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7075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ік використовують циркуль-мікровимірювач з розхилом 2 мм. Знаючи, якій довжині на </w:t>
      </w:r>
      <w:proofErr w:type="gramStart"/>
      <w:r w:rsidRPr="007075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proofErr w:type="gramEnd"/>
      <w:r w:rsidRPr="007075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ісцевості відповідає розхил циркуля і кількість установок його по згинах лінії, визначають загальну її довжину. Найточніше довжину звивистої лінії визначають </w:t>
      </w:r>
      <w:proofErr w:type="gramStart"/>
      <w:r w:rsidRPr="007075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спец</w:t>
      </w:r>
      <w:proofErr w:type="gramEnd"/>
      <w:r w:rsidRPr="007075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іальним приладом — курвіметром. Для вимірювання довжини лінії коліщатко курвіметра прокочують по цій лінії: обертання коліщатка </w:t>
      </w:r>
      <w:proofErr w:type="gramStart"/>
      <w:r w:rsidRPr="007075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передається</w:t>
      </w:r>
      <w:proofErr w:type="gramEnd"/>
      <w:r w:rsidRPr="007075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через зубчасту передачу лічильному механізмові, який вказує довжину лінії.</w:t>
      </w:r>
    </w:p>
    <w:p w:rsidR="00595EB9" w:rsidRPr="007075EF" w:rsidRDefault="00595EB9" w:rsidP="007075EF">
      <w:pPr>
        <w:spacing w:before="100"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75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</w:t>
      </w:r>
      <w:proofErr w:type="gramStart"/>
      <w:r w:rsidRPr="007075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</w:t>
      </w:r>
      <w:proofErr w:type="gramEnd"/>
      <w:r w:rsidRPr="007075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ібномасштабних картах рельєф зображають горизонталями в поєднанні з пошаровим розфарбуванням. Горизонталі розмежовуються висотними ступенями, а ділянки між ними зафарбовуються кольорами </w:t>
      </w:r>
      <w:proofErr w:type="gramStart"/>
      <w:r w:rsidRPr="007075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7075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ізних відтінків. Ділянки, що мають абсолютні висоти від 0 до 200 м, зафарбовуються у зелений колір, від 200 до 500 м — в світло-коричневий і т. д. Шкала висоти, що розміщена внизу карти, вказує, якій висоті відповідає кожен колір. Користуючись шкалою висот, можна визначити абсолютну висоту </w:t>
      </w:r>
      <w:proofErr w:type="gramStart"/>
      <w:r w:rsidRPr="007075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будь-яко</w:t>
      </w:r>
      <w:proofErr w:type="gramEnd"/>
      <w:r w:rsidRPr="007075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ї ділянки території. Абсолютні висоти окремих точок позначають цифрами.</w:t>
      </w:r>
    </w:p>
    <w:p w:rsidR="00595EB9" w:rsidRPr="007075EF" w:rsidRDefault="00595EB9" w:rsidP="007075EF">
      <w:pPr>
        <w:spacing w:before="100"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75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Розподіл глибин морів та океанів залежно від рельєфу дна передається ізобатами (лініями </w:t>
      </w:r>
      <w:proofErr w:type="gramStart"/>
      <w:r w:rsidRPr="007075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7075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івних глибин) за допомогою пошарового розфарбування від голубого до синього. Кольори </w:t>
      </w:r>
      <w:proofErr w:type="gramStart"/>
      <w:r w:rsidRPr="007075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7075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ізної інтенсивності, що відповідають певним глибинам, поміщені в шкалі глибин, які, як і шкала висот, вказується внизу карти. Глибини окремих найбільш характерних точок позначаються цифрами. </w:t>
      </w:r>
      <w:proofErr w:type="gramStart"/>
      <w:r w:rsidRPr="007075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7075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7075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</w:t>
      </w:r>
      <w:proofErr w:type="gramEnd"/>
      <w:r w:rsidRPr="007075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 карти в ізобатах з пошаровим розшаруванням і шкали глибин можна встановити глибину океанів і морів у певних точках.</w:t>
      </w:r>
    </w:p>
    <w:p w:rsidR="000F6512" w:rsidRPr="007075EF" w:rsidRDefault="000F6512" w:rsidP="007075EF">
      <w:pPr>
        <w:shd w:val="clear" w:color="auto" w:fill="FFFFFF"/>
        <w:spacing w:before="100"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1" w:name="603"/>
      <w:bookmarkEnd w:id="1"/>
      <w:r w:rsidRPr="007075E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Визначення напрямків. </w:t>
      </w:r>
      <w:r w:rsidRPr="007075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Орієнтуватися за топографічною картою досить легко, якщо місцевість більш-менш відкрита (</w:t>
      </w:r>
      <w:proofErr w:type="gramStart"/>
      <w:r w:rsidRPr="007075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7075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івнинна, не зайнята будівлями або лісом) і має достатньо об'єктів-орієнтирів. Однак у лісі, горах або в умовах поганої видимості звірити карту з місцевістю важко, а часом і неможливо. Тоді рух здійснюють за азимутом – кутом напрямку, який спочатку вимірюють </w:t>
      </w:r>
      <w:proofErr w:type="gramStart"/>
      <w:r w:rsidRPr="007075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7075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карті транспортиром, а на місцевості визначають за допомогою компаса.</w:t>
      </w:r>
    </w:p>
    <w:p w:rsidR="000F6512" w:rsidRPr="007075EF" w:rsidRDefault="000F6512" w:rsidP="007075EF">
      <w:pPr>
        <w:shd w:val="clear" w:color="auto" w:fill="FFFFFF"/>
        <w:spacing w:before="100"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75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Однак за картою і компасом вимірюють </w:t>
      </w:r>
      <w:proofErr w:type="gramStart"/>
      <w:r w:rsidRPr="007075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7075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ізні азимути. За топографічною картою визначають </w:t>
      </w:r>
      <w:r w:rsidRPr="007075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</w:t>
      </w:r>
      <w:r w:rsidRPr="007075E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ійсний</w:t>
      </w:r>
      <w:r w:rsidRPr="007075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7075E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азимут</w:t>
      </w:r>
      <w:r w:rsidRPr="007075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– кут між </w:t>
      </w:r>
      <w:proofErr w:type="gramStart"/>
      <w:r w:rsidRPr="007075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7075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івнічним напрямком географічного (дійсного) меридіана і напрямком на певну точку. Його відлічують за ходом годинникової </w:t>
      </w:r>
      <w:proofErr w:type="gramStart"/>
      <w:r w:rsidRPr="007075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</w:t>
      </w:r>
      <w:proofErr w:type="gramEnd"/>
      <w:r w:rsidRPr="007075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ілки. На місцевості ж компасом визначають </w:t>
      </w:r>
      <w:r w:rsidRPr="007075E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магнітний азимут</w:t>
      </w:r>
      <w:r w:rsidRPr="007075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7075E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– </w:t>
      </w:r>
      <w:r w:rsidRPr="007075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кут між </w:t>
      </w:r>
      <w:proofErr w:type="gramStart"/>
      <w:r w:rsidRPr="007075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7075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івнічним напрямком магнітного меридіана і напрямком на певну точку. Він відлічується за ходом годинникової </w:t>
      </w:r>
      <w:proofErr w:type="gramStart"/>
      <w:r w:rsidRPr="007075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</w:t>
      </w:r>
      <w:proofErr w:type="gramEnd"/>
      <w:r w:rsidRPr="007075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ілки. Намагнічена </w:t>
      </w:r>
      <w:proofErr w:type="gramStart"/>
      <w:r w:rsidRPr="007075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</w:t>
      </w:r>
      <w:proofErr w:type="gramEnd"/>
      <w:r w:rsidRPr="007075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ілка компаса спрямовується вздовж магнітного меридіана і синім кінцем вказує на північний магнітний полюс, який не збігається з </w:t>
      </w:r>
      <w:r w:rsidRPr="007075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Північним географічним полюсом. Отже, магнітні меридіани за своїм напрямком не збігаються з дійсними меридіанами і утворюють з ними кути.</w:t>
      </w:r>
    </w:p>
    <w:p w:rsidR="000F6512" w:rsidRPr="007075EF" w:rsidRDefault="000F6512" w:rsidP="007075EF">
      <w:pPr>
        <w:shd w:val="clear" w:color="auto" w:fill="FFFFFF"/>
        <w:spacing w:before="100"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75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Кут між північними напрямками дійсного і магнітного меридіанів називається</w:t>
      </w:r>
      <w:r w:rsidR="007075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75E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магнітним схиленням</w:t>
      </w:r>
      <w:r w:rsidRPr="007075E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 </w:t>
      </w:r>
      <w:r w:rsidRPr="007075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Pr="007075E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δ</w:t>
      </w:r>
      <w:r w:rsidRPr="007075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). Його треба враховувати при переході від </w:t>
      </w:r>
      <w:proofErr w:type="gramStart"/>
      <w:r w:rsidRPr="007075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proofErr w:type="gramEnd"/>
      <w:r w:rsidRPr="007075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ійсного азимута до магнітного. Схилення вважається східним, якщо </w:t>
      </w:r>
      <w:proofErr w:type="gramStart"/>
      <w:r w:rsidRPr="007075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7075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івнічний напрямок магнітного меридіана відхиляється на схід від північного напрямку дійсного меридіана, а західним – якщо він відхиляється на захід від північного напрямку дійсного меридіана. Для переходу від дійсного азимута </w:t>
      </w:r>
      <w:r w:rsidRPr="007075E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(А) </w:t>
      </w:r>
      <w:r w:rsidRPr="007075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 магнітного </w:t>
      </w:r>
      <w:r w:rsidRPr="007075E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(Ам) </w:t>
      </w:r>
      <w:r w:rsidRPr="007075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потрібно: якщо схилення східне, то відняти його величину від дійсного азимута, а якщо західне – додати до дійсного азимута, тобто </w:t>
      </w:r>
      <w:r w:rsidRPr="007075E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Ам</w:t>
      </w:r>
      <w:proofErr w:type="gramStart"/>
      <w:r w:rsidRPr="007075E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= А</w:t>
      </w:r>
      <w:proofErr w:type="gramEnd"/>
      <w:r w:rsidRPr="007075E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± δ.</w:t>
      </w:r>
    </w:p>
    <w:p w:rsidR="000F6512" w:rsidRPr="007075EF" w:rsidRDefault="000F6512" w:rsidP="007075EF">
      <w:pPr>
        <w:shd w:val="clear" w:color="auto" w:fill="FFFFFF"/>
        <w:spacing w:before="100"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75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Топографічна карта дає можливість визначити дирекційні кути</w:t>
      </w:r>
      <w:r w:rsidRPr="007075E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. </w:t>
      </w:r>
      <w:r w:rsidRPr="007075E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Дирекційний ку</w:t>
      </w:r>
      <w:r w:rsidRPr="007075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 – це кут між </w:t>
      </w:r>
      <w:proofErr w:type="gramStart"/>
      <w:r w:rsidRPr="007075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7075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івнічним напрямком вертикальної лінії кілометрової сітки і напрямком на точку. Його, як і дійсний азимут, вимірюють транспортиром за ходом годинникової </w:t>
      </w:r>
      <w:proofErr w:type="gramStart"/>
      <w:r w:rsidRPr="007075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</w:t>
      </w:r>
      <w:proofErr w:type="gramEnd"/>
      <w:r w:rsidRPr="007075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ілки від 0 до 360°. Щоб перейти від дирекційного кута до магнітного азимута, потрібно враховувати кут між північним напрямком вертикальної лінії кілометрової сітки і магнітним меридіаном. Цей кут називається </w:t>
      </w:r>
      <w:r w:rsidRPr="007075E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поправкою напрямку</w:t>
      </w:r>
      <w:r w:rsidRPr="007075E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, </w:t>
      </w:r>
      <w:r w:rsidRPr="007075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або відхиленням магнітної </w:t>
      </w:r>
      <w:proofErr w:type="gramStart"/>
      <w:r w:rsidRPr="007075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</w:t>
      </w:r>
      <w:proofErr w:type="gramEnd"/>
      <w:r w:rsidRPr="007075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ілки. Відхилення вважається східним, якщо </w:t>
      </w:r>
      <w:proofErr w:type="gramStart"/>
      <w:r w:rsidRPr="007075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7075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івнічний напрямок магнітної стрілки відхиляється на схід від вертикальної кілометрової лінії, і західним, якщо стрілка відхиляється на захід.</w:t>
      </w:r>
    </w:p>
    <w:p w:rsidR="000F6512" w:rsidRPr="007075EF" w:rsidRDefault="000F6512" w:rsidP="007075EF">
      <w:pPr>
        <w:shd w:val="clear" w:color="auto" w:fill="FFFFFF"/>
        <w:spacing w:before="100"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75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обчислення магнітного азимута (</w:t>
      </w:r>
      <w:r w:rsidRPr="007075E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Ам</w:t>
      </w:r>
      <w:r w:rsidRPr="007075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Pr="007075E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 </w:t>
      </w:r>
      <w:r w:rsidRPr="007075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треба величину поправки напрямку (</w:t>
      </w:r>
      <w:r w:rsidRPr="007075E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П</w:t>
      </w:r>
      <w:r w:rsidRPr="007075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Pr="007075E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 </w:t>
      </w:r>
      <w:r w:rsidRPr="007075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східному відхиленні магнітної </w:t>
      </w:r>
      <w:proofErr w:type="gramStart"/>
      <w:r w:rsidRPr="007075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</w:t>
      </w:r>
      <w:proofErr w:type="gramEnd"/>
      <w:r w:rsidRPr="007075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ілки відняти від величини дирекційного кута (</w:t>
      </w:r>
      <w:r w:rsidRPr="007075E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£</w:t>
      </w:r>
      <w:r w:rsidRPr="007075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), а при західному – додати до величини дирекційного кута: </w:t>
      </w:r>
      <w:r w:rsidRPr="007075E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Ам </w:t>
      </w:r>
      <w:r w:rsidRPr="007075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= </w:t>
      </w:r>
      <w:r w:rsidRPr="007075E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£ ±  П.</w:t>
      </w:r>
    </w:p>
    <w:p w:rsidR="000F6512" w:rsidRPr="007075EF" w:rsidRDefault="000F6512" w:rsidP="007075EF">
      <w:pPr>
        <w:shd w:val="clear" w:color="auto" w:fill="FFFFFF"/>
        <w:spacing w:before="100"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75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Значення магнітного схилення і поправки напрямку в </w:t>
      </w:r>
      <w:proofErr w:type="gramStart"/>
      <w:r w:rsidRPr="007075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7075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ізних пунктах земної кулі неоднакові. Їх позначають цифрами на спеціальному схематичному малюнку, що розміщується на топографічній карті під її південною рамкою.</w:t>
      </w:r>
    </w:p>
    <w:p w:rsidR="000F6512" w:rsidRPr="007075EF" w:rsidRDefault="000F6512" w:rsidP="007075EF">
      <w:pPr>
        <w:shd w:val="clear" w:color="auto" w:fill="FFFFFF"/>
        <w:spacing w:before="100"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E65EE" w:rsidRPr="007075EF" w:rsidRDefault="00CE65EE" w:rsidP="007075EF">
      <w:pPr>
        <w:shd w:val="clear" w:color="auto" w:fill="FFFFFF"/>
        <w:spacing w:before="100"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75E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Вимірювання відстаней. </w:t>
      </w:r>
      <w:r w:rsidRPr="007075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допомогою топографічних карт можна досить точно обчислити відстані на місцевості.</w:t>
      </w:r>
      <w:r w:rsidRPr="007075E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7075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Прямі ві</w:t>
      </w:r>
      <w:proofErr w:type="gramStart"/>
      <w:r w:rsidRPr="007075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</w:t>
      </w:r>
      <w:proofErr w:type="gramEnd"/>
      <w:r w:rsidRPr="007075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ізки між двома точками на топографічній карті вимірюються лінійкою циркулем-вимірювачем. Якщо їх </w:t>
      </w:r>
      <w:proofErr w:type="gramStart"/>
      <w:r w:rsidRPr="007075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7075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ід рукою немає, можна скористатися смужкою паперу, приклавши її до точок. Відстань, зняту з карти циркулем чи зафіксовану на паперовій смужці, можна перевести в реальну за допомогою лінійного масштабу</w:t>
      </w:r>
      <w:r w:rsidRPr="007075E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, </w:t>
      </w:r>
      <w:r w:rsidRPr="007075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розміщеного </w:t>
      </w:r>
      <w:proofErr w:type="gramStart"/>
      <w:r w:rsidRPr="007075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7075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ід нижньою рамкою карти. Довжину ламаної лінії (наприклад, дороги, залізниці) обчислюють як суму ві</w:t>
      </w:r>
      <w:proofErr w:type="gramStart"/>
      <w:r w:rsidRPr="007075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</w:t>
      </w:r>
      <w:proofErr w:type="gramEnd"/>
      <w:r w:rsidRPr="007075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ізків прямих.</w:t>
      </w:r>
    </w:p>
    <w:p w:rsidR="00CE65EE" w:rsidRPr="007075EF" w:rsidRDefault="00CE65EE" w:rsidP="007075EF">
      <w:pPr>
        <w:shd w:val="clear" w:color="auto" w:fill="FFFFFF"/>
        <w:spacing w:before="100"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75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Складніше вимірювати довжину звивистих ліній – </w:t>
      </w:r>
      <w:proofErr w:type="gramStart"/>
      <w:r w:rsidRPr="007075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7075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ічок, берегових ліній, контурів лісів тощо. Ви вже знаєте, що в </w:t>
      </w:r>
      <w:proofErr w:type="gramStart"/>
      <w:r w:rsidRPr="007075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таких</w:t>
      </w:r>
      <w:proofErr w:type="gramEnd"/>
      <w:r w:rsidRPr="007075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випадках можна скористатися ниткою, приклавши її до кривої лінії так, щоб повторити її форму. Для точніших вимірювань користуються приладом для вимірювання кривих ліній – </w:t>
      </w:r>
      <w:r w:rsidRPr="007075E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курвіметром</w:t>
      </w:r>
      <w:r w:rsidRPr="007075E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. </w:t>
      </w:r>
      <w:r w:rsidRPr="007075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Він складається з рухомого коліщатка і циферблата зі </w:t>
      </w:r>
      <w:proofErr w:type="gramStart"/>
      <w:r w:rsidRPr="007075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</w:t>
      </w:r>
      <w:proofErr w:type="gramEnd"/>
      <w:r w:rsidRPr="007075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ілкою, яка показує пройдену на карті відстань у сантиметрах або на місцевості в кілометрах.</w:t>
      </w:r>
    </w:p>
    <w:p w:rsidR="00CE65EE" w:rsidRPr="007075EF" w:rsidRDefault="007075EF" w:rsidP="007075EF">
      <w:pPr>
        <w:shd w:val="clear" w:color="auto" w:fill="FFFFFF"/>
        <w:spacing w:before="100"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Визначення </w:t>
      </w:r>
      <w:r w:rsidR="00CE65EE" w:rsidRPr="007075E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висот поверхні.</w:t>
      </w:r>
      <w:r w:rsidR="00CE65EE" w:rsidRPr="007075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На топографічних картах рельєф зображується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65EE" w:rsidRPr="007075E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горизонталями – </w:t>
      </w:r>
      <w:r w:rsidR="00CE65EE" w:rsidRPr="007075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лініями перерізу </w:t>
      </w:r>
      <w:proofErr w:type="gramStart"/>
      <w:r w:rsidR="00CE65EE" w:rsidRPr="007075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нерівностей</w:t>
      </w:r>
      <w:proofErr w:type="gramEnd"/>
      <w:r w:rsidR="00CE65EE" w:rsidRPr="007075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місцевості горизонтальними площинами, проведеними через однакові проміжки за висотою. Відстань (</w:t>
      </w:r>
      <w:proofErr w:type="gramStart"/>
      <w:r w:rsidR="00CE65EE" w:rsidRPr="007075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proofErr w:type="gramEnd"/>
      <w:r w:rsidR="00CE65EE" w:rsidRPr="007075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CE65EE" w:rsidRPr="007075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метрах</w:t>
      </w:r>
      <w:proofErr w:type="gramEnd"/>
      <w:r w:rsidR="00CE65EE" w:rsidRPr="007075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між сусідніми січними площинами називається </w:t>
      </w:r>
      <w:r w:rsidR="00CE65EE" w:rsidRPr="007075E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висотою перерізу</w:t>
      </w:r>
      <w:r w:rsidR="00CE65EE" w:rsidRPr="007075E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. </w:t>
      </w:r>
      <w:proofErr w:type="gramStart"/>
      <w:r w:rsidR="00CE65EE" w:rsidRPr="007075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="00CE65EE" w:rsidRPr="007075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ізниця висот сусідніх горизонталей також дорівнює висоті перерізу. Висота перерізу рельєфу на карті вказується </w:t>
      </w:r>
      <w:proofErr w:type="gramStart"/>
      <w:r w:rsidR="00CE65EE" w:rsidRPr="007075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CE65EE" w:rsidRPr="007075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ід лінійним масштабом.</w:t>
      </w:r>
    </w:p>
    <w:p w:rsidR="00CE65EE" w:rsidRPr="007075EF" w:rsidRDefault="00CE65EE" w:rsidP="007075EF">
      <w:pPr>
        <w:shd w:val="clear" w:color="auto" w:fill="FFFFFF"/>
        <w:spacing w:before="100"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75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Горизонталі проводяться суцільною коричневою </w:t>
      </w:r>
      <w:proofErr w:type="gramStart"/>
      <w:r w:rsidRPr="007075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proofErr w:type="gramEnd"/>
      <w:r w:rsidRPr="007075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інією. Усі точки, які лежать на одній горизонталі, мають однакову абсолютну висоту, яка зазначена на окремих горизонталях. Вона ві</w:t>
      </w:r>
      <w:proofErr w:type="gramStart"/>
      <w:r w:rsidRPr="007075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</w:t>
      </w:r>
      <w:proofErr w:type="gramEnd"/>
      <w:r w:rsidRPr="007075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ізняється від висоти точок сусідньої горизонталі на висоту перерізу рельєфу. Знаючи це, можемо встановити абсолютну висоту будь-якої точки, яка не обов'язково лежить на позначеній горизонталі. Крім цього, абсолютні висоти </w:t>
      </w:r>
      <w:proofErr w:type="gramStart"/>
      <w:r w:rsidRPr="007075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7075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ідписані на окремих горизонталях, біля вершин окремих гір і горбів, а також біля окремих об'єктів, наприклад, розгалужень доріг, колодязів, джерел. На берегових лініях </w:t>
      </w:r>
      <w:proofErr w:type="gramStart"/>
      <w:r w:rsidRPr="007075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7075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ічок, ставків, озер даються відмітки </w:t>
      </w:r>
      <w:r w:rsidRPr="007075E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урізів води</w:t>
      </w:r>
      <w:r w:rsidRPr="007075E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, </w:t>
      </w:r>
      <w:r w:rsidRPr="007075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які показують абсолютну висоту водної поверхні в даній точці.</w:t>
      </w:r>
    </w:p>
    <w:p w:rsidR="00CE65EE" w:rsidRPr="007075EF" w:rsidRDefault="00CE65EE" w:rsidP="007075EF">
      <w:pPr>
        <w:shd w:val="clear" w:color="auto" w:fill="FFFFFF"/>
        <w:spacing w:before="100"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75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Усі горизонталі, що замикаються в межах аркуша карти, позначають або </w:t>
      </w:r>
      <w:proofErr w:type="gramStart"/>
      <w:r w:rsidRPr="007075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7075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ідвищення (гору чи горб), або пониження (улоговину) в рельєфі. Відрізнити ці форми рельєфу, як ідізнатися напрямок їх схилів, можна за цифровими підписами горизонталей і відміток окремих висот, за розташуванням водойм, а також за берґштрихами. </w:t>
      </w:r>
      <w:proofErr w:type="gramStart"/>
      <w:r w:rsidRPr="007075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7075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ід час походу важливо знати відносні висоти різних точок місцевості, крутість схилів тощо. Про це можна дізнатися за кількістю і щільністю горизонталей, проведених на топографічній карті: чим більше горизонталей на схилі, тим він вищий: чим ближче горизонталі проведені одна </w:t>
      </w:r>
      <w:proofErr w:type="gramStart"/>
      <w:r w:rsidRPr="007075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</w:t>
      </w:r>
      <w:proofErr w:type="gramEnd"/>
      <w:r w:rsidRPr="007075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одної, тим він крутіший, чим далі – тим більш пологий.</w:t>
      </w:r>
    </w:p>
    <w:p w:rsidR="00CE65EE" w:rsidRPr="007075EF" w:rsidRDefault="00CE65EE" w:rsidP="007075EF">
      <w:pPr>
        <w:shd w:val="clear" w:color="auto" w:fill="FFFFFF"/>
        <w:spacing w:before="100"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E65EE" w:rsidRPr="007075EF" w:rsidRDefault="00CE65EE" w:rsidP="007075EF">
      <w:pPr>
        <w:shd w:val="clear" w:color="auto" w:fill="FFFFFF"/>
        <w:spacing w:before="100"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75E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Ам</w:t>
      </w:r>
      <w:proofErr w:type="gramStart"/>
      <w:r w:rsidRPr="007075E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= А</w:t>
      </w:r>
      <w:proofErr w:type="gramEnd"/>
      <w:r w:rsidRPr="007075E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– δ  = 54° 00' –  6° 30' = 47° 30'</w:t>
      </w:r>
    </w:p>
    <w:p w:rsidR="00CE65EE" w:rsidRPr="007075EF" w:rsidRDefault="00CE65EE" w:rsidP="007075EF">
      <w:pPr>
        <w:shd w:val="clear" w:color="auto" w:fill="FFFFFF"/>
        <w:spacing w:before="100"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75E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Ам = α – </w:t>
      </w:r>
      <w:proofErr w:type="gramStart"/>
      <w:r w:rsidRPr="007075E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П</w:t>
      </w:r>
      <w:proofErr w:type="gramEnd"/>
      <w:r w:rsidRPr="007075E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= 56° 00' – 8° 30' = 47° 30'</w:t>
      </w:r>
    </w:p>
    <w:p w:rsidR="00CE65EE" w:rsidRPr="007075EF" w:rsidRDefault="00CE65EE" w:rsidP="007075EF">
      <w:pPr>
        <w:shd w:val="clear" w:color="auto" w:fill="FFFFFF"/>
        <w:spacing w:before="100" w:after="0" w:line="240" w:lineRule="auto"/>
        <w:ind w:left="-1134" w:righ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E65EE" w:rsidRPr="007075EF" w:rsidRDefault="00CE65EE" w:rsidP="007075EF">
      <w:pPr>
        <w:shd w:val="clear" w:color="auto" w:fill="FFFFFF"/>
        <w:spacing w:before="100" w:after="0" w:line="240" w:lineRule="auto"/>
        <w:ind w:left="-1134" w:righ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E65EE" w:rsidRPr="007075EF" w:rsidRDefault="00CE65EE" w:rsidP="007075EF">
      <w:pPr>
        <w:shd w:val="clear" w:color="auto" w:fill="FFFFFF"/>
        <w:spacing w:before="100" w:after="0" w:line="240" w:lineRule="auto"/>
        <w:ind w:left="-1134" w:right="-28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75EF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2390775" cy="2238375"/>
            <wp:effectExtent l="19050" t="0" r="9525" b="0"/>
            <wp:docPr id="1" name="Рисунок 1" descr="http://2.bp.blogspot.com/-YqZ87slhEYw/VC7m-gUPGvI/AAAAAAAAAMU/UtJekIJcOV0/s1600/3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YqZ87slhEYw/VC7m-gUPGvI/AAAAAAAAAMU/UtJekIJcOV0/s1600/3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5EE" w:rsidRPr="007075EF" w:rsidRDefault="00CE65EE" w:rsidP="007075EF">
      <w:pPr>
        <w:shd w:val="clear" w:color="auto" w:fill="FFFFFF"/>
        <w:spacing w:before="100" w:after="0" w:line="240" w:lineRule="auto"/>
        <w:ind w:left="-1134" w:right="-28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75EF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2705100" cy="2886075"/>
            <wp:effectExtent l="19050" t="0" r="0" b="0"/>
            <wp:docPr id="2" name="Рисунок 2" descr="http://4.bp.blogspot.com/-y6mK5Zvd8YM/VC7m0GswW_I/AAAAAAAAAMM/d61hlPgUbfo/s1600/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4.bp.blogspot.com/-y6mK5Zvd8YM/VC7m0GswW_I/AAAAAAAAAMM/d61hlPgUbfo/s1600/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5EE" w:rsidRPr="007075EF" w:rsidRDefault="00CE65EE" w:rsidP="007075EF">
      <w:pPr>
        <w:shd w:val="clear" w:color="auto" w:fill="FFFFFF"/>
        <w:spacing w:before="100" w:after="0" w:line="240" w:lineRule="auto"/>
        <w:ind w:left="-1134" w:righ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75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7075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75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</w:p>
    <w:p w:rsidR="00CE65EE" w:rsidRPr="007075EF" w:rsidRDefault="00CE65EE" w:rsidP="007075EF">
      <w:pPr>
        <w:shd w:val="clear" w:color="auto" w:fill="FFFFFF"/>
        <w:spacing w:before="100" w:after="0" w:line="240" w:lineRule="auto"/>
        <w:ind w:left="-1134" w:righ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075E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Мал. Визначення дійсного азимута і дирекційного кута </w:t>
      </w:r>
      <w:proofErr w:type="gramStart"/>
      <w:r w:rsidRPr="007075E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за</w:t>
      </w:r>
      <w:proofErr w:type="gramEnd"/>
      <w:r w:rsidRPr="007075E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proofErr w:type="gramStart"/>
      <w:r w:rsidRPr="007075E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топограф</w:t>
      </w:r>
      <w:proofErr w:type="gramEnd"/>
      <w:r w:rsidRPr="007075E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ічною картою і перехід від них до магнітного азимута</w:t>
      </w:r>
    </w:p>
    <w:p w:rsidR="00CE65EE" w:rsidRPr="007075EF" w:rsidRDefault="00CE65EE" w:rsidP="007075EF">
      <w:pPr>
        <w:shd w:val="clear" w:color="auto" w:fill="FFFFFF"/>
        <w:spacing w:before="100" w:after="0" w:line="240" w:lineRule="auto"/>
        <w:ind w:left="-1134" w:righ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E65EE" w:rsidRPr="007075EF" w:rsidRDefault="00CE65EE" w:rsidP="007075EF">
      <w:pPr>
        <w:shd w:val="clear" w:color="auto" w:fill="FFFFFF"/>
        <w:spacing w:before="100" w:after="0" w:line="240" w:lineRule="auto"/>
        <w:ind w:left="-1134" w:right="-28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75EF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2619375" cy="3048000"/>
            <wp:effectExtent l="19050" t="0" r="9525" b="0"/>
            <wp:docPr id="3" name="Рисунок 3" descr="http://3.bp.blogspot.com/-E81JyEHs15M/VC7mmZCk8kI/AAAAAAAAAME/Qu4iA3K2B24/s1600/1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3.bp.blogspot.com/-E81JyEHs15M/VC7mmZCk8kI/AAAAAAAAAME/Qu4iA3K2B24/s1600/1.gi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5EE" w:rsidRPr="007075EF" w:rsidRDefault="00CE65EE" w:rsidP="007075EF">
      <w:pPr>
        <w:shd w:val="clear" w:color="auto" w:fill="FFFFFF"/>
        <w:spacing w:before="100" w:after="0" w:line="240" w:lineRule="auto"/>
        <w:ind w:left="-1134" w:righ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E65EE" w:rsidRPr="007075EF" w:rsidRDefault="00CE65EE" w:rsidP="007075EF">
      <w:pPr>
        <w:shd w:val="clear" w:color="auto" w:fill="FFFFFF"/>
        <w:spacing w:before="100" w:after="0" w:line="240" w:lineRule="auto"/>
        <w:ind w:left="-1134" w:right="-284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075E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Мал. Зображення горизонталями горба</w:t>
      </w:r>
    </w:p>
    <w:p w:rsidR="0097139D" w:rsidRPr="007075EF" w:rsidRDefault="000733FE" w:rsidP="007075EF">
      <w:pPr>
        <w:spacing w:before="100" w:after="0" w:line="240" w:lineRule="auto"/>
        <w:ind w:left="-1134" w:right="-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75E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1914525" cy="1781175"/>
            <wp:effectExtent l="19050" t="0" r="9525" b="0"/>
            <wp:docPr id="4" name="Рисунок 1" descr="D:\атестація\рельєф\cobernik-8-geo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тестація\рельєф\cobernik-8-geo-2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2F13" w:rsidRPr="007075E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1924050" cy="1371600"/>
            <wp:effectExtent l="19050" t="0" r="0" b="0"/>
            <wp:docPr id="5" name="Рисунок 1" descr="D:\атестація\рельєф\cobernik-8-geo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тестація\рельєф\cobernik-8-geo-2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139D" w:rsidRPr="007075EF" w:rsidSect="007075E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595EB9"/>
    <w:rsid w:val="000733FE"/>
    <w:rsid w:val="00086C6E"/>
    <w:rsid w:val="000F6512"/>
    <w:rsid w:val="00385D57"/>
    <w:rsid w:val="00595EB9"/>
    <w:rsid w:val="00703A52"/>
    <w:rsid w:val="007075EF"/>
    <w:rsid w:val="008C63BC"/>
    <w:rsid w:val="0097139D"/>
    <w:rsid w:val="00AC70D4"/>
    <w:rsid w:val="00C02F13"/>
    <w:rsid w:val="00CE6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C6E"/>
  </w:style>
  <w:style w:type="paragraph" w:styleId="3">
    <w:name w:val="heading 3"/>
    <w:basedOn w:val="a"/>
    <w:link w:val="30"/>
    <w:uiPriority w:val="9"/>
    <w:qFormat/>
    <w:rsid w:val="00595E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95EB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595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E6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65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5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hyperlink" Target="http://3.bp.blogspot.com/-E81JyEHs15M/VC7mmZCk8kI/AAAAAAAAAME/Qu4iA3K2B24/s1600/1.gi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5.jpeg"/><Relationship Id="rId4" Type="http://schemas.openxmlformats.org/officeDocument/2006/relationships/hyperlink" Target="http://2.bp.blogspot.com/-YqZ87slhEYw/VC7m-gUPGvI/AAAAAAAAAMU/UtJekIJcOV0/s1600/3.gif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1187</Words>
  <Characters>6766</Characters>
  <Application>Microsoft Office Word</Application>
  <DocSecurity>0</DocSecurity>
  <Lines>56</Lines>
  <Paragraphs>15</Paragraphs>
  <ScaleCrop>false</ScaleCrop>
  <Company>Microsoft</Company>
  <LinksUpToDate>false</LinksUpToDate>
  <CharactersWithSpaces>7938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2016-10-23T04:55:00Z</dcterms:created>
  <dcterms:modified xsi:type="dcterms:W3CDTF">2017-01-30T20:59:00Z</dcterms:modified>
</cp:coreProperties>
</file>