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A9" w:rsidRPr="004347A9" w:rsidRDefault="001D08A5" w:rsidP="004347A9">
      <w:pPr>
        <w:spacing w:after="0" w:line="360" w:lineRule="auto"/>
        <w:ind w:left="709" w:right="141" w:hanging="709"/>
        <w:jc w:val="right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1D08A5">
        <w:rPr>
          <w:rFonts w:ascii="Times New Roman" w:eastAsia="Times New Roman" w:hAnsi="Times New Roman" w:cs="Times New Roman"/>
          <w:i/>
          <w:sz w:val="24"/>
          <w:lang w:val="uk-UA" w:eastAsia="ru-RU"/>
        </w:rPr>
        <w:t>Українська література 10 кл.</w:t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="004347A9">
        <w:rPr>
          <w:rFonts w:ascii="Times New Roman" w:eastAsia="Times New Roman" w:hAnsi="Times New Roman" w:cs="Times New Roman"/>
          <w:sz w:val="24"/>
          <w:lang w:val="uk-UA" w:eastAsia="ru-RU"/>
        </w:rPr>
        <w:t>Варіант 1</w:t>
      </w:r>
    </w:p>
    <w:p w:rsidR="006A0589" w:rsidRPr="006A0589" w:rsidRDefault="006A0589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lang w:val="uk-UA" w:eastAsia="ru-RU"/>
        </w:rPr>
        <w:t>ТЕМА.</w:t>
      </w:r>
      <w:r w:rsidRPr="006A0589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lang w:eastAsia="ru-RU"/>
        </w:rPr>
        <w:t>МИХАЙЛО</w:t>
      </w:r>
      <w:r w:rsidRPr="00CA7E3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lang w:eastAsia="ru-RU"/>
        </w:rPr>
        <w:t>КОЦЮБИНСЬКИЙ</w:t>
      </w:r>
      <w:r w:rsidRPr="00CA7E3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41032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Життя і творчість, гуманізм світогляду.</w:t>
      </w:r>
      <w:r w:rsidRPr="00CA7E3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lang w:val="uk-UA" w:eastAsia="ru-RU"/>
        </w:rPr>
        <w:t>Еволюція художньої свідомості: від просвітницьких орієнтацій і реалізму до модернізму</w:t>
      </w:r>
      <w:r w:rsidR="0041032D">
        <w:rPr>
          <w:rFonts w:ascii="Times New Roman" w:eastAsia="Times New Roman" w:hAnsi="Times New Roman" w:cs="Times New Roman"/>
          <w:sz w:val="28"/>
          <w:lang w:val="uk-UA" w:eastAsia="ru-RU"/>
        </w:rPr>
        <w:t>.</w:t>
      </w:r>
    </w:p>
    <w:p w:rsidR="006A0589" w:rsidRPr="006A0589" w:rsidRDefault="006A0589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lang w:val="uk-UA" w:eastAsia="ru-RU"/>
        </w:rPr>
        <w:t>Мета:</w:t>
      </w:r>
      <w:r w:rsidRPr="006A0589">
        <w:rPr>
          <w:rFonts w:ascii="Times New Roman" w:eastAsia="Times New Roman" w:hAnsi="Times New Roman" w:cs="Times New Roman"/>
          <w:sz w:val="28"/>
          <w:lang w:val="uk-UA" w:eastAsia="ru-RU"/>
        </w:rPr>
        <w:t xml:space="preserve"> розповісти про  основні події життєвого  і творчого шляху письменника, розкрити   світоглядні позиції як українського митця-патріота й гуманіста; допомогти усвідомити, що оптимізм і життєствердження — важливі духовні цінності буття людини; викликати інтерес до творчості письменника;        </w:t>
      </w:r>
    </w:p>
    <w:p w:rsidR="006A0589" w:rsidRPr="006A0589" w:rsidRDefault="006A0589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виховувати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любов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до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A0589" w:rsidRDefault="006A0589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lang w:eastAsia="ru-RU"/>
        </w:rPr>
        <w:t>Тип уроку:</w:t>
      </w:r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комбінований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E6E08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</w:p>
    <w:p w:rsidR="00AE6E08" w:rsidRPr="00AE6E08" w:rsidRDefault="00AE6E08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Форми роботи: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лекція із зупинками,</w:t>
      </w:r>
      <w:r w:rsidR="00E370A9">
        <w:rPr>
          <w:rFonts w:ascii="Times New Roman" w:eastAsia="Times New Roman" w:hAnsi="Times New Roman" w:cs="Times New Roman"/>
          <w:sz w:val="28"/>
          <w:lang w:val="uk-UA" w:eastAsia="ru-RU"/>
        </w:rPr>
        <w:t xml:space="preserve"> «читання в парах».</w:t>
      </w:r>
    </w:p>
    <w:p w:rsidR="006A0589" w:rsidRDefault="006A0589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b/>
          <w:sz w:val="28"/>
          <w:lang w:eastAsia="ru-RU"/>
        </w:rPr>
        <w:t>Обладнання</w:t>
      </w:r>
      <w:proofErr w:type="spellEnd"/>
      <w:r w:rsidRPr="006A0589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портрет 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Коцюбинського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фотовиставка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творчість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Коцюбинського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»,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виставка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творів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 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Коцюбинського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A0589" w:rsidRPr="006A0589" w:rsidRDefault="006A0589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6A0589" w:rsidRP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Людську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любов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радощі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жалі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,</w:t>
      </w:r>
    </w:p>
    <w:p w:rsidR="006A0589" w:rsidRP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І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совість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що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губилась на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землі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,—</w:t>
      </w:r>
    </w:p>
    <w:p w:rsidR="006A0589" w:rsidRP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І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серце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взяв, у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св</w:t>
      </w:r>
      <w:proofErr w:type="gram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іт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поніс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собою</w:t>
      </w:r>
      <w:r w:rsidRPr="006A0589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А.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Малишко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>, «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Коцюбинський</w:t>
      </w:r>
      <w:proofErr w:type="spellEnd"/>
      <w:r w:rsidRPr="006A0589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6A0589" w:rsidRP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6A0589" w:rsidRP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Щось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сильне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тягне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мене до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л</w:t>
      </w:r>
      <w:proofErr w:type="gram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ітературної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праці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—</w:t>
      </w:r>
    </w:p>
    <w:p w:rsidR="006A0589" w:rsidRP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л</w:t>
      </w:r>
      <w:proofErr w:type="gram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ітературі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я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відданий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цілою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душею</w:t>
      </w:r>
      <w:proofErr w:type="spellEnd"/>
      <w:r w:rsidRPr="006A0589">
        <w:rPr>
          <w:rFonts w:ascii="Times New Roman" w:eastAsia="Times New Roman" w:hAnsi="Times New Roman" w:cs="Times New Roman"/>
          <w:i/>
          <w:sz w:val="28"/>
          <w:lang w:eastAsia="ru-RU"/>
        </w:rPr>
        <w:t>.</w:t>
      </w:r>
    </w:p>
    <w:p w:rsidR="006A0589" w:rsidRDefault="006A0589" w:rsidP="006A0589">
      <w:pPr>
        <w:spacing w:after="0"/>
        <w:ind w:right="141"/>
        <w:jc w:val="right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lang w:eastAsia="ru-RU"/>
        </w:rPr>
        <w:t xml:space="preserve">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lang w:eastAsia="ru-RU"/>
        </w:rPr>
        <w:t>Коцюбинський</w:t>
      </w:r>
      <w:proofErr w:type="spellEnd"/>
    </w:p>
    <w:p w:rsidR="006A0589" w:rsidRPr="006A0589" w:rsidRDefault="006A0589" w:rsidP="006A0589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УРОКУ</w:t>
      </w:r>
    </w:p>
    <w:p w:rsidR="006A0589" w:rsidRPr="00464FC7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І. </w:t>
      </w:r>
      <w:proofErr w:type="spellStart"/>
      <w:r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Актуалізація</w:t>
      </w:r>
      <w:proofErr w:type="spellEnd"/>
      <w:r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A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Організаційний</w:t>
      </w:r>
      <w:proofErr w:type="spellEnd"/>
      <w:r w:rsidRPr="006A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</w:t>
      </w: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6A0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Мотивація вивчення теми</w:t>
      </w:r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А.</w:t>
      </w:r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Слово </w:t>
      </w:r>
      <w:proofErr w:type="spellStart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вчителя</w:t>
      </w:r>
      <w:proofErr w:type="spellEnd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дивовижно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ХІ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 —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зорею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 Михайлович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08" w:rsidRDefault="00AE6E08" w:rsidP="006A0589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589" w:rsidRPr="006A0589" w:rsidRDefault="006A0589" w:rsidP="006A0589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Чи чули ви прізвище такого письменника?</w:t>
      </w:r>
    </w:p>
    <w:p w:rsidR="006A0589" w:rsidRPr="006A0589" w:rsidRDefault="006A0589" w:rsidP="006A0589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твори читали? Вивчали у школі?</w:t>
      </w:r>
    </w:p>
    <w:p w:rsidR="006A0589" w:rsidRDefault="006A0589" w:rsidP="006A0589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сонцепоклонником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людей, землю, природу,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прагнув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де не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4347A9" w:rsidRDefault="006A0589" w:rsidP="00410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41032D">
        <w:rPr>
          <w:rFonts w:ascii="Times New Roman" w:eastAsia="Times New Roman" w:hAnsi="Times New Roman" w:cs="Times New Roman"/>
          <w:b/>
          <w:i/>
          <w:sz w:val="28"/>
          <w:lang w:val="uk-UA" w:eastAsia="ru-RU"/>
        </w:rPr>
        <w:t>Б.</w:t>
      </w:r>
      <w:r w:rsidR="004347A9">
        <w:rPr>
          <w:rFonts w:ascii="Times New Roman" w:eastAsia="Times New Roman" w:hAnsi="Times New Roman" w:cs="Times New Roman"/>
          <w:b/>
          <w:i/>
          <w:sz w:val="28"/>
          <w:lang w:val="uk-UA" w:eastAsia="ru-RU"/>
        </w:rPr>
        <w:t xml:space="preserve"> </w:t>
      </w:r>
      <w:r w:rsidR="004347A9">
        <w:rPr>
          <w:rFonts w:ascii="Times New Roman" w:eastAsia="Times New Roman" w:hAnsi="Times New Roman" w:cs="Times New Roman"/>
          <w:sz w:val="28"/>
          <w:lang w:val="uk-UA" w:eastAsia="ru-RU"/>
        </w:rPr>
        <w:t xml:space="preserve">Учитель пропонує </w:t>
      </w:r>
      <w:r w:rsidR="004347A9">
        <w:rPr>
          <w:rFonts w:ascii="Times New Roman" w:eastAsia="Times New Roman" w:hAnsi="Times New Roman" w:cs="Times New Roman"/>
          <w:b/>
          <w:i/>
          <w:sz w:val="28"/>
          <w:lang w:val="uk-UA" w:eastAsia="ru-RU"/>
        </w:rPr>
        <w:t xml:space="preserve"> прокоментувати епіграфи </w:t>
      </w:r>
      <w:r w:rsidR="004347A9">
        <w:rPr>
          <w:rFonts w:ascii="Times New Roman" w:eastAsia="Times New Roman" w:hAnsi="Times New Roman" w:cs="Times New Roman"/>
          <w:i/>
          <w:sz w:val="28"/>
          <w:lang w:val="uk-UA" w:eastAsia="ru-RU"/>
        </w:rPr>
        <w:t xml:space="preserve">і </w:t>
      </w:r>
      <w:r w:rsidR="004347A9">
        <w:rPr>
          <w:rFonts w:ascii="Times New Roman" w:eastAsia="Times New Roman" w:hAnsi="Times New Roman" w:cs="Times New Roman"/>
          <w:b/>
          <w:i/>
          <w:sz w:val="28"/>
          <w:lang w:val="uk-UA" w:eastAsia="ru-RU"/>
        </w:rPr>
        <w:t>спрогнозувати</w:t>
      </w:r>
      <w:r w:rsidR="004347A9">
        <w:rPr>
          <w:rFonts w:ascii="Times New Roman" w:eastAsia="Times New Roman" w:hAnsi="Times New Roman" w:cs="Times New Roman"/>
          <w:i/>
          <w:sz w:val="28"/>
          <w:lang w:val="uk-UA" w:eastAsia="ru-RU"/>
        </w:rPr>
        <w:t>,</w:t>
      </w:r>
      <w:r w:rsidR="004347A9">
        <w:rPr>
          <w:rFonts w:ascii="Times New Roman" w:eastAsia="Times New Roman" w:hAnsi="Times New Roman" w:cs="Times New Roman"/>
          <w:b/>
          <w:i/>
          <w:sz w:val="28"/>
          <w:lang w:val="uk-UA" w:eastAsia="ru-RU"/>
        </w:rPr>
        <w:t xml:space="preserve"> </w:t>
      </w:r>
    </w:p>
    <w:p w:rsidR="006A0589" w:rsidRPr="0041032D" w:rsidRDefault="004347A9" w:rsidP="00410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ч</w:t>
      </w:r>
      <w:r w:rsidR="006A0589" w:rsidRPr="0041032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и буде цікавим 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вивчення творчості такої людини.</w:t>
      </w:r>
    </w:p>
    <w:p w:rsidR="006A0589" w:rsidRPr="0041032D" w:rsidRDefault="006A0589" w:rsidP="00410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41032D">
        <w:rPr>
          <w:rFonts w:ascii="Times New Roman" w:eastAsia="Times New Roman" w:hAnsi="Times New Roman" w:cs="Times New Roman"/>
          <w:b/>
          <w:sz w:val="28"/>
          <w:lang w:val="uk-UA" w:eastAsia="ru-RU"/>
        </w:rPr>
        <w:t>3</w:t>
      </w:r>
      <w:r w:rsidRPr="0041032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  <w:proofErr w:type="spellStart"/>
      <w:r w:rsidRPr="0041032D">
        <w:rPr>
          <w:rFonts w:ascii="Times New Roman" w:eastAsia="Times New Roman" w:hAnsi="Times New Roman" w:cs="Times New Roman"/>
          <w:b/>
          <w:sz w:val="28"/>
          <w:lang w:eastAsia="ru-RU"/>
        </w:rPr>
        <w:t>Оголошення</w:t>
      </w:r>
      <w:proofErr w:type="spellEnd"/>
      <w:r w:rsidRPr="0041032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теми уроку</w:t>
      </w:r>
      <w:r w:rsidRPr="0041032D">
        <w:rPr>
          <w:rFonts w:ascii="Times New Roman" w:eastAsia="Times New Roman" w:hAnsi="Times New Roman" w:cs="Times New Roman"/>
          <w:b/>
          <w:sz w:val="28"/>
          <w:lang w:val="uk-UA" w:eastAsia="ru-RU"/>
        </w:rPr>
        <w:t>, запис у зошити.</w:t>
      </w:r>
    </w:p>
    <w:p w:rsidR="006A0589" w:rsidRPr="0041032D" w:rsidRDefault="006A0589" w:rsidP="00410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41032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4. </w:t>
      </w:r>
      <w:proofErr w:type="spellStart"/>
      <w:r w:rsidRPr="0041032D">
        <w:rPr>
          <w:rFonts w:ascii="Times New Roman" w:eastAsia="Times New Roman" w:hAnsi="Times New Roman" w:cs="Times New Roman"/>
          <w:b/>
          <w:sz w:val="28"/>
          <w:lang w:val="uk-UA" w:eastAsia="ru-RU"/>
        </w:rPr>
        <w:t>Цілевизначення</w:t>
      </w:r>
      <w:proofErr w:type="spellEnd"/>
      <w:r w:rsidRPr="0041032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уроку.</w:t>
      </w:r>
    </w:p>
    <w:p w:rsidR="006A0589" w:rsidRPr="0041032D" w:rsidRDefault="006A0589" w:rsidP="00410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1032D">
        <w:rPr>
          <w:rFonts w:ascii="Times New Roman" w:eastAsia="Times New Roman" w:hAnsi="Times New Roman" w:cs="Times New Roman"/>
          <w:sz w:val="28"/>
          <w:lang w:val="uk-UA" w:eastAsia="ru-RU"/>
        </w:rPr>
        <w:t xml:space="preserve">Учні повинні знати основні події життєвого і творчого шляху письменника; розуміти під впливом чого сформувалась і зазнала еволюції  його художня свідомість; уміти давати власну оцінку.  </w:t>
      </w:r>
    </w:p>
    <w:p w:rsidR="006A0589" w:rsidRPr="00464FC7" w:rsidRDefault="006A0589" w:rsidP="006A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ІІ. Осмислення.</w:t>
      </w:r>
      <w:r w:rsidR="00464FC7" w:rsidRPr="004347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Сприймання</w:t>
      </w:r>
      <w:proofErr w:type="spellEnd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</w:t>
      </w:r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засвоєння</w:t>
      </w:r>
      <w:proofErr w:type="spellEnd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навчального</w:t>
      </w:r>
      <w:proofErr w:type="spellEnd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матеріалу</w:t>
      </w:r>
      <w:proofErr w:type="spellEnd"/>
      <w:r w:rsidR="00464FC7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цієї р</w:t>
      </w:r>
      <w:r w:rsidR="004347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оботи учні мають завдання ставити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вчителеві питання </w:t>
      </w:r>
      <w:r w:rsidR="00464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зупинок-перерв у лекції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proofErr w:type="spellStart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Розгляд</w:t>
      </w:r>
      <w:proofErr w:type="spellEnd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портрета </w:t>
      </w:r>
      <w:proofErr w:type="spellStart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письменника</w:t>
      </w:r>
      <w:proofErr w:type="spellEnd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фотовиставки</w:t>
      </w:r>
      <w:proofErr w:type="spellEnd"/>
      <w:r w:rsidRPr="006A05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Спогади відомого українського співака Михайла Микити (він зустрічався з М. Коцюбинським у свого вчителя М. В. Лисенка) дають живе уявлення про зовнішній вигляд Михайла Михайловича, красу і благородство його душі.</w:t>
      </w:r>
    </w:p>
    <w:p w:rsidR="006A0589" w:rsidRPr="0041032D" w:rsidRDefault="006A0589" w:rsidP="0041032D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,—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Микита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,—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мене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замріяні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проникливі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чисто, до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виголену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йшли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прикрашали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Одягнутий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елегантно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пошитий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постаті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одязі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манерах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скромності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же час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відбивалось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якесь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внутрішнє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благородство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привабливість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скупі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жесту, голос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проникливий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баритонового тембру,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запам’ятовувався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западав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Михайловичем у мене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залишилось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0589" w:rsidRPr="006A0589" w:rsidRDefault="006A0589" w:rsidP="006A0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правдивіше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родичі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твори самого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епістолярна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131238" w:rsidRDefault="006A0589" w:rsidP="006A0589">
      <w:pPr>
        <w:pStyle w:val="a3"/>
        <w:numPr>
          <w:ilvl w:val="0"/>
          <w:numId w:val="1"/>
        </w:numPr>
        <w:spacing w:after="0" w:line="360" w:lineRule="auto"/>
        <w:ind w:left="111" w:firstLine="24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Прочитайте портрет письменника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(с.177)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що його дав В. Гнатюк. Порівняйте його із фотоп</w:t>
      </w:r>
      <w:r w:rsid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ортретом. Що між ними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спіл</w:t>
      </w:r>
      <w:r w:rsid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ьного, а що відмінного? Який з ц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их </w:t>
      </w:r>
      <w:r w:rsid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портретів 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відповідає вашому уявленню про митця?</w:t>
      </w:r>
    </w:p>
    <w:p w:rsidR="006A0589" w:rsidRPr="0041032D" w:rsidRDefault="0041032D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</w:t>
      </w:r>
      <w:r w:rsidR="006A0589"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="006A0589" w:rsidRPr="006A0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Лекція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аристократ духу,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інтелігент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виріс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палаці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небагатому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урядовця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1864 року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Одного разу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Михайлик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раптом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заговорив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панувала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здивував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одужання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розгорівся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цікавістю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</w:p>
    <w:p w:rsidR="006A0589" w:rsidRPr="006A0589" w:rsidRDefault="006A0589" w:rsidP="006A0589">
      <w:pPr>
        <w:spacing w:after="0" w:line="360" w:lineRule="auto"/>
        <w:ind w:left="111"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Зупинка 1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(можливі питання).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Чому розмовляли російською мовою?</w:t>
      </w:r>
    </w:p>
    <w:p w:rsidR="006A0589" w:rsidRDefault="006A0589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То звідки ж взялась у хлопця українська мова?</w:t>
      </w:r>
    </w:p>
    <w:p w:rsidR="004347A9" w:rsidRPr="004347A9" w:rsidRDefault="004347A9" w:rsidP="004347A9">
      <w:pPr>
        <w:pStyle w:val="a3"/>
        <w:spacing w:after="0" w:line="360" w:lineRule="auto"/>
        <w:ind w:left="0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E6E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пропонує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учням дати відповіді на питання, поставлені товаришами</w:t>
      </w:r>
      <w:r w:rsid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а також </w:t>
      </w:r>
      <w:r w:rsidR="00AE6E08" w:rsidRPr="001312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спрогнозувати,</w:t>
      </w:r>
      <w:r w:rsid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який вплив  у майбутньому на Михайла Михайловича</w:t>
      </w:r>
      <w:r w:rsidR="001312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мав цей факт.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9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E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хлопець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пробує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взірець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12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повість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змушений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міняти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роботу. Разом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мандрувала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</w:t>
      </w:r>
      <w:proofErr w:type="spellEnd"/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Спогади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сангвінік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вічними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фантазіями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здійснялися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запальний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характером,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складною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тонкою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душевною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добра,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незвичайно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любляча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самопожертву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0589" w:rsidRPr="006A0589" w:rsidRDefault="006A0589" w:rsidP="006A0589">
      <w:pPr>
        <w:spacing w:after="0" w:line="360" w:lineRule="auto"/>
        <w:ind w:left="111"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Зупинка 2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(можливі питання).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 забезпечував батько сім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 матеріально?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 позитивно відбились на стані сім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ї, зокрема навчанні дітей, такі мандри?</w:t>
      </w:r>
    </w:p>
    <w:p w:rsidR="00AE6E08" w:rsidRPr="00AE6E08" w:rsidRDefault="00AE6E08" w:rsidP="00AE6E08">
      <w:pPr>
        <w:spacing w:after="0" w:line="360" w:lineRule="auto"/>
        <w:ind w:left="111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E6E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</w:t>
      </w:r>
      <w:r w:rsidRP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E6E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пропонує</w:t>
      </w:r>
      <w:r w:rsidRP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учням дати відповіді на питання, поставлені товаришами, а також </w:t>
      </w:r>
      <w:r w:rsidRPr="001312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спрогнозувати</w:t>
      </w:r>
      <w:r w:rsidRP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який вплив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життя сім</w:t>
      </w:r>
      <w:r w:rsidRPr="00AE6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ї мав такий спосіб життя.</w:t>
      </w:r>
      <w:r w:rsidRP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1875 року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двокласній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Барській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Шаргородському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духовному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виповнилося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помер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старший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Михайло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заробляти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лягла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сліпу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сестер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6A0589" w:rsidRDefault="006A0589" w:rsidP="006A0589">
      <w:pPr>
        <w:spacing w:after="0" w:line="360" w:lineRule="auto"/>
        <w:ind w:left="111"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Зупинка 3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(можливі питання).</w:t>
      </w:r>
    </w:p>
    <w:p w:rsidR="006A0589" w:rsidRDefault="006A0589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 вдалося М. Коцюбинському здобути вищу освіту, навчатись в університеті?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Даючи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</w:t>
      </w:r>
      <w:r w:rsid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</w:t>
      </w:r>
      <w:proofErr w:type="spellStart"/>
      <w:r w:rsid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навчаючи</w:t>
      </w:r>
      <w:proofErr w:type="spellEnd"/>
      <w:r w:rsid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учителювання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знайомство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народом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мандрівки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дорогами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Молдавії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філоксерною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A0589" w:rsidRPr="006A0589" w:rsidRDefault="006A0589" w:rsidP="006A0589">
      <w:pPr>
        <w:spacing w:after="0" w:line="360" w:lineRule="auto"/>
        <w:ind w:left="111"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Зупинка 4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(можливі питання).</w:t>
      </w:r>
    </w:p>
    <w:p w:rsidR="006A0589" w:rsidRDefault="00AE6E08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Який вплив мало</w:t>
      </w:r>
      <w:r w:rsidR="006A0589"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життя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багате мандрами та переїздами,</w:t>
      </w:r>
      <w:r w:rsidR="006A0589"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 творчість письменника?</w:t>
      </w:r>
    </w:p>
    <w:p w:rsidR="00AE6E08" w:rsidRPr="00AE6E08" w:rsidRDefault="00AE6E08" w:rsidP="00AE6E08">
      <w:pPr>
        <w:pStyle w:val="a3"/>
        <w:spacing w:after="0" w:line="360" w:lineRule="auto"/>
        <w:ind w:left="0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Учитель пропонує спрогнозувати </w:t>
      </w:r>
      <w:r w:rsidRPr="00AE6E0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теми творів письменника.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родиною жив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Чернігові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земна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звідав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рухалася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потоками: один —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чиновницька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исьменницька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потребувала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1906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додалася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суспільно-громадська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робота — Михайло Михайлович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очолив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насичений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знайомствами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Щопонеділка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вечорами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збиралися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інтелігенти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Тут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жваво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обговорювалися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пекучі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аналізувалися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складалися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літературно-музичних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вечорів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Тут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мужнів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Тичини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член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губернської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1903 р.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пам’ятника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П.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Котляревському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друкуються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журналах,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1899 р.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новели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перекладаються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італійською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іспанською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норвезькою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угорською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6A0589" w:rsidRDefault="006A0589" w:rsidP="006A0589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Зупинка 5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(можливі запитання).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Хто саме з відомих людей бував на цих зустрічах?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Хто причетний до видання творів М. Коцюбинського у Львові?</w:t>
      </w:r>
    </w:p>
    <w:p w:rsidR="00131238" w:rsidRPr="00131238" w:rsidRDefault="00131238" w:rsidP="00131238">
      <w:pPr>
        <w:pStyle w:val="a3"/>
        <w:spacing w:after="0" w:line="360" w:lineRule="auto"/>
        <w:ind w:left="0" w:right="141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312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Учитель</w:t>
      </w:r>
      <w:r w:rsidRPr="001312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312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пропонує</w:t>
      </w:r>
      <w:r w:rsidRPr="001312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учням дати відповіді на питання, поставлені товаришами, а також </w:t>
      </w:r>
      <w:r w:rsidRPr="001312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спрогнозувати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який резонанс на Західній Україні мали видані тут твори письменника</w:t>
      </w:r>
      <w:r w:rsidRPr="001312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Займатися творчою працею було нелегко, адже кращі години дня відбирала нудна служба в статистичному бюро. Сучасники згадують постійні нарікання М. Коцюбинського на втому від нецікавої, майже механічної роботи.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роком усе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дошкуляло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долаючи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недугу,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читав,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малярством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музикою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театром.</w:t>
      </w:r>
    </w:p>
    <w:p w:rsidR="006A0589" w:rsidRPr="006A0589" w:rsidRDefault="006A0589" w:rsidP="006A0589">
      <w:pPr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позначені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приятелюванням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Горьким.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(1909–1912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приїжджав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ікування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6A0589" w:rsidRDefault="006A0589" w:rsidP="006A0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італійське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спинити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руйні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 —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легеневих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Михайло Михайлович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не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шкодував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1911 року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Криворівні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Горькому: «Весь час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проводжу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екскурсіях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горах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верхи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гуцульському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легкому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граціозному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балерина.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Побував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диких </w:t>
      </w:r>
      <w:proofErr w:type="spellStart"/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небагатьом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полонинах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гуцули-номади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чередами все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знали, яка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велична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первісне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!..»</w:t>
      </w:r>
    </w:p>
    <w:p w:rsidR="006A0589" w:rsidRPr="006A0589" w:rsidRDefault="006A0589" w:rsidP="006A05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Зупинка 6 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(можливі запитання).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Яка враження справили на письменника з центральної України Карпати?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 цікавився він звичаями, фольклором даного регіону?</w:t>
      </w:r>
    </w:p>
    <w:p w:rsidR="006A0589" w:rsidRDefault="006A0589" w:rsidP="006A05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 знайшло відвідання Карпат відображення у творчості письменника?</w:t>
      </w:r>
    </w:p>
    <w:p w:rsidR="00131238" w:rsidRPr="00131238" w:rsidRDefault="00131238" w:rsidP="00131238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Учитель пропонує спрогнозувати розвиток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тематики творів Михайла</w:t>
      </w:r>
      <w:r w:rsidRPr="0013123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Коцюбинського.</w:t>
      </w:r>
    </w:p>
    <w:p w:rsidR="006A0589" w:rsidRPr="006A0589" w:rsidRDefault="006A0589" w:rsidP="006A0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забирали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перемагали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трохи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скептично.</w:t>
      </w:r>
    </w:p>
    <w:p w:rsidR="006A0589" w:rsidRPr="006A0589" w:rsidRDefault="006A0589" w:rsidP="006A0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 Михайлович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Карпат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немічним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лікується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університетській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клініці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профессора Василя Образцова 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та медицина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безсилою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залишався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співрозмовником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589" w:rsidRPr="006A0589" w:rsidRDefault="006A0589" w:rsidP="006A0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Стражеско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м’яких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сердечних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тонах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говорив про людей.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любив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природу, про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сумував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приводу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малописьменності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переконаний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незабаром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</w:t>
      </w:r>
      <w:proofErr w:type="gram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змінеться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0589" w:rsidRPr="006A0589" w:rsidRDefault="006A0589" w:rsidP="006A05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стало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proofErr w:type="spellStart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6A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1913 року.</w:t>
      </w:r>
    </w:p>
    <w:p w:rsidR="006A0589" w:rsidRPr="006A0589" w:rsidRDefault="006A0589" w:rsidP="006A0589">
      <w:pPr>
        <w:spacing w:after="0" w:line="360" w:lineRule="auto"/>
        <w:ind w:left="1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Зупинка 7</w:t>
      </w:r>
      <w:r w:rsidRPr="006A05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(можливі питання).</w:t>
      </w:r>
    </w:p>
    <w:p w:rsidR="006A0589" w:rsidRPr="006A0589" w:rsidRDefault="006A0589" w:rsidP="006A058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A05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Чим стала для України смерть письменника?</w:t>
      </w:r>
    </w:p>
    <w:p w:rsidR="00743FE2" w:rsidRPr="00743FE2" w:rsidRDefault="00743FE2" w:rsidP="00743FE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Проводжати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його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в</w:t>
      </w:r>
      <w:proofErr w:type="gram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останню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путь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вийшов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увесь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Чернігів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, 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оплакувала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вся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Україна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Поховано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Коцюбинського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Болдиній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горі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, в гаю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Троїцького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монастиря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—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улюбленому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місці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відпочинку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за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життя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. «Як тут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гарно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,— говорив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якось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Михайло Михайлович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своєму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приятелеві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художнику </w:t>
      </w:r>
      <w:r w:rsidR="00131238"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</w:t>
      </w:r>
      <w:r w:rsidRPr="00743FE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М. Жуку,—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якби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помер, то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кращого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місця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і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не треба </w:t>
      </w:r>
      <w:proofErr w:type="gram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для</w:t>
      </w:r>
      <w:proofErr w:type="gram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вічного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спочинку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».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Це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його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бажання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було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виконане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43FE2" w:rsidRPr="00743FE2" w:rsidRDefault="00743FE2" w:rsidP="00743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A7558C" w:rsidRPr="00A7558C">
        <w:rPr>
          <w:rFonts w:ascii="Times New Roman" w:eastAsia="Times New Roman" w:hAnsi="Times New Roman" w:cs="Times New Roman"/>
          <w:b/>
          <w:i/>
          <w:sz w:val="28"/>
          <w:lang w:val="uk-UA" w:eastAsia="ru-RU"/>
        </w:rPr>
        <w:t>Еволюція художньої свідомості: від просвітницьких орієнтацій і реалізму до модернізму</w:t>
      </w:r>
      <w:r w:rsidR="00A7558C">
        <w:rPr>
          <w:rFonts w:ascii="Times New Roman" w:eastAsia="Times New Roman" w:hAnsi="Times New Roman" w:cs="Times New Roman"/>
          <w:b/>
          <w:i/>
          <w:sz w:val="28"/>
          <w:lang w:val="uk-UA" w:eastAsia="ru-RU"/>
        </w:rPr>
        <w:t>.</w:t>
      </w:r>
    </w:p>
    <w:p w:rsidR="00743FE2" w:rsidRPr="00743FE2" w:rsidRDefault="00743FE2" w:rsidP="00743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Невипадково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Коцюбинського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«великим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поклонником».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творчість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наснажена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сонячним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оптимізмом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вірою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високе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талановитий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новатор,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звертався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жанрів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75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558C" w:rsidRPr="00743FE2" w:rsidRDefault="00E370A9" w:rsidP="00E370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побачити  зміни у художній свідомості митця </w:t>
      </w:r>
      <w:r w:rsidRPr="00E370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 пропонує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A75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</w:t>
      </w:r>
      <w:r w:rsidR="004103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A75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матеріал</w:t>
      </w:r>
      <w:r w:rsidR="00743FE2" w:rsidRPr="0074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підручника (с.178 від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 «Творчий доробок…» - с. 181), використавш</w:t>
      </w:r>
      <w:r w:rsidR="00AA0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метод </w:t>
      </w:r>
      <w:r w:rsidR="00AA0BA9" w:rsidRPr="00AA0B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«Читання в парах»</w:t>
      </w:r>
      <w:r w:rsidR="00AA0BA9" w:rsidRPr="00E37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0B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43FE2" w:rsidRPr="00743FE2" w:rsidRDefault="00AA0BA9" w:rsidP="00AA0B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 учень читає абзац, узагальнює його, інший ставить запитання. Читаючи наступний абзац, учні міняються ролями, і т. д. </w:t>
      </w:r>
    </w:p>
    <w:p w:rsidR="00743FE2" w:rsidRPr="00464FC7" w:rsidRDefault="00743FE2" w:rsidP="00743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ІІІ. Рефлексія</w:t>
      </w:r>
      <w:r w:rsidR="00CA7E31" w:rsidRPr="00464F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</w:p>
    <w:p w:rsidR="00743FE2" w:rsidRPr="00CA7E31" w:rsidRDefault="00743FE2" w:rsidP="00743F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1. </w:t>
      </w:r>
      <w:proofErr w:type="spellStart"/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Узагальнювальне</w:t>
      </w:r>
      <w:proofErr w:type="spellEnd"/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слово </w:t>
      </w:r>
      <w:proofErr w:type="spellStart"/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вчителя</w:t>
      </w:r>
      <w:proofErr w:type="spellEnd"/>
      <w:r w:rsidR="00CA7E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743FE2" w:rsidRPr="00743FE2" w:rsidRDefault="00743FE2" w:rsidP="00743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останніх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письменника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новела «Хвала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життю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Писав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незадовго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хвороба забирала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тві</w:t>
      </w:r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пройнятий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пафосом торжества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відроджується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всій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агаву —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рослину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зацвіте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«Вона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цвіте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умерти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</w:t>
      </w:r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цвісти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Агава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пробивається</w:t>
      </w:r>
      <w:proofErr w:type="spellEnd"/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крізь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каміння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першою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вітає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схід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Одчиняючи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раз </w:t>
      </w:r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бачу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цвітучих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агав. Стоять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стрункі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вінцем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вітають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далеке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море. «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ve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morituri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te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salutant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(Живи, море,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йдуть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смерть,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вітають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тебе).</w:t>
      </w:r>
    </w:p>
    <w:p w:rsidR="00743FE2" w:rsidRPr="00743FE2" w:rsidRDefault="00743FE2" w:rsidP="00743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змальованої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письменником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усотував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ізної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пробивався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крізь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нестатки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канцелярську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переслідування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розквітнув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таємничою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квіткою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агави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</w:t>
      </w:r>
      <w:r w:rsidRPr="0074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ніжним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ідним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цвітом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яблуні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A7E31" w:rsidRDefault="00CA7E31" w:rsidP="00743FE2">
      <w:pPr>
        <w:spacing w:after="0" w:line="360" w:lineRule="auto"/>
        <w:ind w:firstLine="67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43FE2" w:rsidRPr="00CA7E31" w:rsidRDefault="00743FE2" w:rsidP="00743FE2">
      <w:pPr>
        <w:spacing w:after="0" w:line="360" w:lineRule="auto"/>
        <w:ind w:firstLine="67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2.</w:t>
      </w:r>
      <w:r w:rsidR="00CA7E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Рефлексивно-оцінювальний</w:t>
      </w:r>
      <w:proofErr w:type="spellEnd"/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етап</w:t>
      </w:r>
      <w:proofErr w:type="spellEnd"/>
      <w:r w:rsidR="00CA7E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743FE2" w:rsidRPr="00743FE2" w:rsidRDefault="00E370A9" w:rsidP="00743FE2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Представле</w:t>
      </w:r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proofErr w:type="spellEnd"/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FE2" w:rsidRPr="0074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результатів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(записів у зошитах)</w:t>
      </w:r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уроку, </w:t>
      </w:r>
      <w:proofErr w:type="spellStart"/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</w:t>
      </w:r>
      <w:proofErr w:type="spellEnd"/>
      <w:r w:rsidR="00743FE2"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FE2" w:rsidRPr="00743FE2" w:rsidRDefault="00743FE2" w:rsidP="00743FE2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Самооцінка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74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7E31" w:rsidRDefault="00CA7E31" w:rsidP="00743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43FE2" w:rsidRPr="00464FC7" w:rsidRDefault="00743FE2" w:rsidP="00743F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</w:pPr>
      <w:r w:rsidRPr="00464FC7"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  <w:t>І</w:t>
      </w:r>
      <w:r w:rsidRPr="00464FC7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V. </w:t>
      </w:r>
      <w:proofErr w:type="spellStart"/>
      <w:r w:rsidRPr="00464FC7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Домашнє</w:t>
      </w:r>
      <w:proofErr w:type="spellEnd"/>
      <w:r w:rsidRPr="00464FC7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</w:t>
      </w:r>
      <w:proofErr w:type="spellStart"/>
      <w:r w:rsidRPr="00464FC7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завдання</w:t>
      </w:r>
      <w:proofErr w:type="spellEnd"/>
      <w:r w:rsidR="00CA7E31" w:rsidRPr="00464FC7">
        <w:rPr>
          <w:rFonts w:ascii="Times New Roman" w:eastAsia="Times New Roman" w:hAnsi="Times New Roman" w:cs="Times New Roman"/>
          <w:b/>
          <w:sz w:val="28"/>
          <w:u w:val="single"/>
          <w:lang w:val="uk-UA" w:eastAsia="ru-RU"/>
        </w:rPr>
        <w:t>.</w:t>
      </w:r>
    </w:p>
    <w:p w:rsidR="00743FE2" w:rsidRPr="00743FE2" w:rsidRDefault="00743FE2" w:rsidP="00743F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Опрацювати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матеріал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п</w:t>
      </w:r>
      <w:proofErr w:type="gramEnd"/>
      <w:r w:rsidRPr="00743FE2">
        <w:rPr>
          <w:rFonts w:ascii="Times New Roman" w:eastAsia="Times New Roman" w:hAnsi="Times New Roman" w:cs="Times New Roman"/>
          <w:sz w:val="28"/>
          <w:lang w:eastAsia="ru-RU"/>
        </w:rPr>
        <w:t>ідручника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зіставити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з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почутим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уроці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43FE2" w:rsidRPr="00743FE2" w:rsidRDefault="00743FE2" w:rsidP="00743F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Прочитати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новелу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proofErr w:type="spellStart"/>
      <w:r w:rsidRPr="00743FE2">
        <w:rPr>
          <w:rFonts w:ascii="Times New Roman" w:eastAsia="Times New Roman" w:hAnsi="Times New Roman" w:cs="Times New Roman"/>
          <w:sz w:val="28"/>
          <w:lang w:eastAsia="ru-RU"/>
        </w:rPr>
        <w:t>Intermezzo</w:t>
      </w:r>
      <w:proofErr w:type="spellEnd"/>
      <w:r w:rsidRPr="00743FE2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6A0589" w:rsidRPr="0041032D" w:rsidRDefault="006A0589" w:rsidP="006A0589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6A0589" w:rsidRPr="006A0589" w:rsidRDefault="006A0589" w:rsidP="006A0589">
      <w:pPr>
        <w:spacing w:after="0" w:line="360" w:lineRule="auto"/>
        <w:ind w:left="709" w:right="141" w:hanging="709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6A0589" w:rsidRPr="006A0589" w:rsidRDefault="006A0589" w:rsidP="006A0589">
      <w:pPr>
        <w:ind w:right="141"/>
      </w:pPr>
    </w:p>
    <w:sectPr w:rsidR="006A0589" w:rsidRPr="006A0589" w:rsidSect="00C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495A"/>
    <w:multiLevelType w:val="hybridMultilevel"/>
    <w:tmpl w:val="4D8C4C22"/>
    <w:lvl w:ilvl="0" w:tplc="40E856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40C55"/>
    <w:multiLevelType w:val="hybridMultilevel"/>
    <w:tmpl w:val="19A2C838"/>
    <w:lvl w:ilvl="0" w:tplc="027EDE12">
      <w:start w:val="3"/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89"/>
    <w:rsid w:val="00131238"/>
    <w:rsid w:val="001D08A5"/>
    <w:rsid w:val="001E39AF"/>
    <w:rsid w:val="0041032D"/>
    <w:rsid w:val="004347A9"/>
    <w:rsid w:val="00464FC7"/>
    <w:rsid w:val="006A0589"/>
    <w:rsid w:val="00743FE2"/>
    <w:rsid w:val="00A7558C"/>
    <w:rsid w:val="00AA0BA9"/>
    <w:rsid w:val="00AE6E08"/>
    <w:rsid w:val="00B01E6C"/>
    <w:rsid w:val="00C4667F"/>
    <w:rsid w:val="00CA7E31"/>
    <w:rsid w:val="00D73837"/>
    <w:rsid w:val="00D9270F"/>
    <w:rsid w:val="00E370A9"/>
    <w:rsid w:val="00F9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2013-01-28T20:09:00Z</dcterms:created>
  <dcterms:modified xsi:type="dcterms:W3CDTF">2013-02-05T19:58:00Z</dcterms:modified>
</cp:coreProperties>
</file>